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84"/>
          <w:szCs w:val="84"/>
          <w:shd w:val="clear" w:color="auto" w:fill="FFFFFF"/>
        </w:rPr>
      </w:pPr>
      <w:r>
        <mc:AlternateContent>
          <mc:Choice Requires="wps">
            <w:drawing>
              <wp:anchor distT="0" distB="0" distL="114300" distR="114300" simplePos="0" relativeHeight="251660288" behindDoc="0" locked="0" layoutInCell="1" allowOverlap="1">
                <wp:simplePos x="0" y="0"/>
                <wp:positionH relativeFrom="column">
                  <wp:posOffset>-800100</wp:posOffset>
                </wp:positionH>
                <wp:positionV relativeFrom="paragraph">
                  <wp:posOffset>0</wp:posOffset>
                </wp:positionV>
                <wp:extent cx="571500" cy="7627620"/>
                <wp:effectExtent l="0" t="6350" r="14605" b="11430"/>
                <wp:wrapNone/>
                <wp:docPr id="5" name="Text Box 5"/>
                <wp:cNvGraphicFramePr/>
                <a:graphic xmlns:a="http://schemas.openxmlformats.org/drawingml/2006/main">
                  <a:graphicData uri="http://schemas.microsoft.com/office/word/2010/wordprocessingShape">
                    <wps:wsp>
                      <wps:cNvSpPr txBox="1">
                        <a:spLocks noChangeArrowheads="1"/>
                      </wps:cNvSpPr>
                      <wps:spPr bwMode="auto">
                        <a:xfrm>
                          <a:off x="0" y="0"/>
                          <a:ext cx="571500" cy="7627620"/>
                        </a:xfrm>
                        <a:prstGeom prst="rect">
                          <a:avLst/>
                        </a:prstGeom>
                        <a:solidFill>
                          <a:srgbClr val="FFFFFF"/>
                        </a:solidFill>
                        <a:ln w="9525">
                          <a:solidFill>
                            <a:srgbClr val="000000"/>
                          </a:solidFill>
                          <a:miter lim="800000"/>
                        </a:ln>
                      </wps:spPr>
                      <wps:txbx>
                        <w:txbxContent>
                          <w:p>
                            <w:pPr>
                              <w:rPr>
                                <w:rFonts w:ascii="隶书" w:eastAsia="隶书"/>
                                <w:sz w:val="30"/>
                                <w:szCs w:val="30"/>
                              </w:rPr>
                            </w:pPr>
                            <w:r>
                              <w:rPr>
                                <w:rFonts w:hint="eastAsia" w:ascii="隶书" w:eastAsia="隶书"/>
                                <w:b/>
                                <w:sz w:val="30"/>
                                <w:szCs w:val="30"/>
                              </w:rPr>
                              <w:t>专业人才培养方案</w:t>
                            </w:r>
                            <w:r>
                              <w:rPr>
                                <w:rFonts w:hint="eastAsia" w:ascii="隶书" w:eastAsia="隶书"/>
                                <w:sz w:val="30"/>
                                <w:szCs w:val="30"/>
                              </w:rPr>
                              <w:t xml:space="preserve">    </w:t>
                            </w:r>
                            <w:r>
                              <w:rPr>
                                <w:rFonts w:hint="eastAsia" w:ascii="隶书" w:eastAsia="隶书"/>
                                <w:b/>
                                <w:sz w:val="30"/>
                                <w:szCs w:val="30"/>
                              </w:rPr>
                              <w:t xml:space="preserve">  2016级                                 茂名职业技术学院</w:t>
                            </w:r>
                          </w:p>
                        </w:txbxContent>
                      </wps:txbx>
                      <wps:bodyPr rot="0" vert="eaVert" wrap="square" lIns="91440" tIns="45720" rIns="91440" bIns="45720" anchor="t" anchorCtr="0" upright="1">
                        <a:noAutofit/>
                      </wps:bodyPr>
                    </wps:wsp>
                  </a:graphicData>
                </a:graphic>
              </wp:anchor>
            </w:drawing>
          </mc:Choice>
          <mc:Fallback>
            <w:pict>
              <v:shape id="Text Box 5" o:spid="_x0000_s1026" o:spt="202" type="#_x0000_t202" style="position:absolute;left:0pt;margin-left:-63pt;margin-top:0pt;height:600.6pt;width:45pt;z-index:251660288;mso-width-relative:page;mso-height-relative:page;" fillcolor="#FFFFFF" filled="t" stroked="t" coordsize="21600,21600" o:gfxdata="UEsDBAoAAAAAAIdO4kAAAAAAAAAAAAAAAAAEAAAAZHJzL1BLAwQUAAAACACHTuJAm2GSedcAAAAK&#10;AQAADwAAAGRycy9kb3ducmV2LnhtbE2PwWrDMBBE74X+g9hAL8WR7YITXMs5lOTY0CTtfWOptom1&#10;MpLiuH/fzam9LAwzzL6pNrMdxGR86B0pyJYpCEON0z21Cj5Pu2QNIkQkjYMjo+DHBNjUjw8Vltrd&#10;6GCmY2wFl1AoUUEX41hKGZrOWAxLNxpi79t5i5Glb6X2eONyO8g8TQtpsSf+0OFo3jrTXI5Xq2Au&#10;Ts/vq0Ncbdf7ad5L3G0//JdST4ssfQURzRz/wnDHZ3SomensrqSDGBQkWV7wmKiAL/vJy12eOZin&#10;WQ6yruT/CfUvUEsDBBQAAAAIAIdO4kAu4l5gEwIAADoEAAAOAAAAZHJzL2Uyb0RvYy54bWytU1Fv&#10;2yAQfp+0/4B4X+xEcdNacaouVaZJ3Tqp3d4xxjYacAxI7Pz7HTjNom57mYYsDNzxcfd9d+vbUSty&#10;EM5LMBWdz3JKhOHQSNNV9Ovz7t01JT4w0zAFRlT0KDy93bx9sx5sKRbQg2qEIwhifDnYivYh2DLL&#10;PO+FZn4GVhg0tuA0C7h1XdY4NiC6Vtkiz6+yAVxjHXDhPZ7eT0a6SfhtK3h4bFsvAlEVxdhCml2a&#10;6zhnmzUrO8dsL/kpDPYPUWgmDT56hrpngZG9k79BackdeGjDjIPOoG0lFykHzGaev8rmqWdWpFyQ&#10;HG/PNPn/B8s/H744IpuKFpQYplGiZzEG8h5GUkR2ButLdHqy6BZGPEaVU6bePgD/7omBbc9MJ+6c&#10;g6EXrMHo5vFmdnF1wvERpB4+QYPPsH2ABDS2TkfqkAyC6KjS8axMDIXjYbGaFzlaOJpWVwv8knQZ&#10;K19uW+fDBwGaxEVFHSqf0NnhwYcYDStfXOJjHpRsdlKptHFdvVWOHBhWyS6NlMArN2XIUNGbYlFM&#10;BPwVIk/jTxBaBix3JXVFry+dlDnxFSmayApjPZ74r6E5InMOpvLFdsOFYN/wT8mAxVtR/2PPnKBE&#10;fTTI/818uYzVnjbLYoVsEXdpqS8tzPAesCcQbFpuw9Qhe+tk1+Nbk+IG7lCzViY6o7hTXKfIsUAT&#10;y6dmih1wuU9ev1p+8x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YZJ51wAAAAoBAAAPAAAAAAAA&#10;AAEAIAAAACIAAABkcnMvZG93bnJldi54bWxQSwECFAAUAAAACACHTuJALuJeYBMCAAA6BAAADgAA&#10;AAAAAAABACAAAAAmAQAAZHJzL2Uyb0RvYy54bWxQSwUGAAAAAAYABgBZAQAAqwUAAAAA&#10;">
                <v:fill on="t" focussize="0,0"/>
                <v:stroke color="#000000" miterlimit="8" joinstyle="miter"/>
                <v:imagedata o:title=""/>
                <o:lock v:ext="edit" aspectratio="f"/>
                <v:textbox style="layout-flow:vertical-ideographic;">
                  <w:txbxContent>
                    <w:p>
                      <w:pPr>
                        <w:rPr>
                          <w:rFonts w:ascii="隶书" w:eastAsia="隶书"/>
                          <w:sz w:val="30"/>
                          <w:szCs w:val="30"/>
                        </w:rPr>
                      </w:pPr>
                      <w:r>
                        <w:rPr>
                          <w:rFonts w:hint="eastAsia" w:ascii="隶书" w:eastAsia="隶书"/>
                          <w:b/>
                          <w:sz w:val="30"/>
                          <w:szCs w:val="30"/>
                        </w:rPr>
                        <w:t>专业人才培养方案</w:t>
                      </w:r>
                      <w:r>
                        <w:rPr>
                          <w:rFonts w:hint="eastAsia" w:ascii="隶书" w:eastAsia="隶书"/>
                          <w:sz w:val="30"/>
                          <w:szCs w:val="30"/>
                        </w:rPr>
                        <w:t xml:space="preserve">    </w:t>
                      </w:r>
                      <w:r>
                        <w:rPr>
                          <w:rFonts w:hint="eastAsia" w:ascii="隶书" w:eastAsia="隶书"/>
                          <w:b/>
                          <w:sz w:val="30"/>
                          <w:szCs w:val="30"/>
                        </w:rPr>
                        <w:t xml:space="preserve">  2016级                                 茂名职业技术学院</w:t>
                      </w:r>
                    </w:p>
                  </w:txbxContent>
                </v:textbox>
              </v:shape>
            </w:pict>
          </mc:Fallback>
        </mc:AlternateContent>
      </w:r>
      <w:r>
        <w:rPr>
          <w:b/>
          <w:sz w:val="84"/>
          <w:szCs w:val="84"/>
          <w:shd w:val="clear" w:color="auto" w:fill="FFFFFF"/>
        </w:rPr>
        <w:drawing>
          <wp:inline distT="0" distB="0" distL="0" distR="0">
            <wp:extent cx="542290" cy="520700"/>
            <wp:effectExtent l="0" t="0" r="0" b="12700"/>
            <wp:docPr id="3" name="图片 3" descr="茂名职业技术学院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茂名职业技术学院校徽"/>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2290" cy="520700"/>
                    </a:xfrm>
                    <a:prstGeom prst="rect">
                      <a:avLst/>
                    </a:prstGeom>
                    <a:noFill/>
                    <a:ln>
                      <a:noFill/>
                    </a:ln>
                  </pic:spPr>
                </pic:pic>
              </a:graphicData>
            </a:graphic>
          </wp:inline>
        </w:drawing>
      </w:r>
      <w:r>
        <w:rPr>
          <w:b/>
          <w:sz w:val="84"/>
          <w:szCs w:val="84"/>
          <w:shd w:val="clear" w:color="auto" w:fill="FFFFFF"/>
        </w:rPr>
        <w:t xml:space="preserve"> </w:t>
      </w:r>
      <w:r>
        <w:rPr>
          <w:b/>
          <w:sz w:val="84"/>
          <w:szCs w:val="84"/>
          <w:shd w:val="clear" w:color="auto" w:fill="FFFFFF"/>
        </w:rPr>
        <w:pict>
          <v:shape id="_x0000_i1025" o:spt="136" type="#_x0000_t136" style="height:34.2pt;width:258.05pt;" fillcolor="#000000" filled="t" stroked="f" coordsize="21600,21600">
            <v:path/>
            <v:fill on="t" focussize="0,0"/>
            <v:stroke on="f"/>
            <v:imagedata o:title=""/>
            <o:lock v:ext="edit"/>
            <v:textpath on="t" fitshape="t" fitpath="t" trim="t" xscale="f" string="茂名职业技术学院" style="font-family:华文行楷;font-size:32pt;font-weight:bold;v-text-align:center;"/>
            <v:shadow on="t" color="#B2B2B2" opacity="52429f" offset="3pt,2pt"/>
            <w10:wrap type="none"/>
            <w10:anchorlock/>
          </v:shape>
        </w:pict>
      </w:r>
    </w:p>
    <w:p>
      <w:pPr>
        <w:jc w:val="center"/>
        <w:rPr>
          <w:b/>
          <w:sz w:val="18"/>
          <w:szCs w:val="18"/>
          <w:shd w:val="clear" w:color="auto" w:fill="FFFFFF"/>
        </w:rPr>
      </w:pPr>
    </w:p>
    <w:p>
      <w:pPr>
        <w:jc w:val="center"/>
        <w:rPr>
          <w:b/>
          <w:sz w:val="18"/>
          <w:szCs w:val="18"/>
          <w:shd w:val="clear" w:color="auto" w:fill="FFFFFF"/>
        </w:rPr>
      </w:pPr>
    </w:p>
    <w:p>
      <w:pPr>
        <w:jc w:val="center"/>
        <w:rPr>
          <w:b/>
          <w:sz w:val="18"/>
          <w:szCs w:val="18"/>
          <w:shd w:val="clear" w:color="auto" w:fill="FFFFFF"/>
        </w:rPr>
      </w:pPr>
    </w:p>
    <w:p>
      <w:pPr>
        <w:jc w:val="center"/>
        <w:rPr>
          <w:b/>
          <w:sz w:val="18"/>
          <w:szCs w:val="18"/>
          <w:shd w:val="clear" w:color="auto" w:fill="FFFFFF"/>
        </w:rPr>
      </w:pPr>
    </w:p>
    <w:p>
      <w:pPr>
        <w:jc w:val="center"/>
        <w:rPr>
          <w:b/>
          <w:sz w:val="18"/>
          <w:szCs w:val="18"/>
          <w:shd w:val="clear" w:color="auto" w:fill="FFFFFF"/>
        </w:rPr>
      </w:pPr>
    </w:p>
    <w:p>
      <w:pPr>
        <w:jc w:val="center"/>
        <w:rPr>
          <w:b/>
          <w:sz w:val="18"/>
          <w:szCs w:val="18"/>
          <w:shd w:val="clear" w:color="auto" w:fill="FFFFFF"/>
        </w:rPr>
      </w:pPr>
    </w:p>
    <w:p>
      <w:pPr>
        <w:jc w:val="center"/>
        <w:rPr>
          <w:rFonts w:ascii="隶书" w:eastAsia="隶书"/>
          <w:b/>
          <w:sz w:val="84"/>
          <w:szCs w:val="84"/>
          <w:shd w:val="clear" w:color="auto" w:fill="FFFFFF"/>
        </w:rPr>
      </w:pPr>
      <w:r>
        <w:rPr>
          <w:rFonts w:ascii="隶书" w:eastAsia="隶书"/>
          <w:b/>
          <w:sz w:val="84"/>
          <w:szCs w:val="84"/>
          <w:shd w:val="clear" w:color="auto" w:fill="FFFFFF"/>
        </w:rPr>
        <w:pict>
          <v:shape id="_x0000_i1026" o:spt="136" type="#_x0000_t136" style="height:137.8pt;width:257.7pt;" fillcolor="#000000" filled="t" stroked="f" coordsize="21600,21600" adj="10800">
            <v:path/>
            <v:fill on="t" color2="#FFFFFF" focussize="0,0"/>
            <v:stroke on="f"/>
            <v:imagedata o:title=""/>
            <o:lock v:ext="edit" aspectratio="f"/>
            <v:textpath on="t" fitshape="t" fitpath="t" trim="t" xscale="f" string="建筑设计专业&#10;&#10;人才培养方案" style="font-family:隶书;font-size:60pt;font-weight:bold;v-text-align:center;"/>
            <v:shadow on="t" obscured="0" color="#B2B2B2" opacity="52429f" offset="3pt,2pt" offset2="0pt,0pt" origin="0f,0f" matrix="65536f,0f,0f,65536f,0,0"/>
            <w10:wrap type="none"/>
            <w10:anchorlock/>
          </v:shape>
        </w:pict>
      </w:r>
    </w:p>
    <w:p>
      <w:pPr>
        <w:jc w:val="center"/>
        <w:rPr>
          <w:rFonts w:ascii="隶书" w:eastAsia="隶书"/>
          <w:b/>
          <w:sz w:val="84"/>
          <w:szCs w:val="84"/>
          <w:shd w:val="clear" w:color="auto" w:fill="FFFFFF"/>
        </w:rPr>
      </w:pPr>
    </w:p>
    <w:p>
      <w:pPr>
        <w:jc w:val="center"/>
        <w:rPr>
          <w:rFonts w:ascii="黑体" w:eastAsia="黑体"/>
          <w:b/>
          <w:sz w:val="28"/>
          <w:szCs w:val="28"/>
          <w:shd w:val="clear" w:color="auto" w:fill="FFFFFF"/>
        </w:rPr>
      </w:pPr>
    </w:p>
    <w:p>
      <w:pPr>
        <w:jc w:val="center"/>
        <w:rPr>
          <w:rFonts w:ascii="黑体" w:eastAsia="黑体"/>
          <w:b/>
          <w:sz w:val="28"/>
          <w:szCs w:val="28"/>
          <w:shd w:val="clear" w:color="auto" w:fill="FFFFFF"/>
        </w:rPr>
      </w:pPr>
    </w:p>
    <w:p>
      <w:pPr>
        <w:jc w:val="center"/>
        <w:rPr>
          <w:rFonts w:ascii="幼圆" w:eastAsia="幼圆"/>
          <w:b/>
          <w:sz w:val="44"/>
          <w:szCs w:val="44"/>
          <w:shd w:val="clear" w:color="auto" w:fill="FFFFFF"/>
        </w:rPr>
      </w:pPr>
      <w:r>
        <w:rPr>
          <w:rFonts w:hint="eastAsia" w:ascii="幼圆" w:eastAsia="幼圆"/>
          <w:b/>
          <w:sz w:val="44"/>
          <w:szCs w:val="44"/>
          <w:shd w:val="clear" w:color="auto" w:fill="FFFFFF"/>
        </w:rPr>
        <w:t>2016级</w:t>
      </w:r>
    </w:p>
    <w:p>
      <w:pPr>
        <w:jc w:val="center"/>
        <w:rPr>
          <w:rFonts w:ascii="黑体" w:eastAsia="黑体"/>
          <w:b/>
          <w:sz w:val="28"/>
          <w:szCs w:val="28"/>
          <w:shd w:val="clear" w:color="auto" w:fill="FFFFFF"/>
        </w:rPr>
      </w:pPr>
    </w:p>
    <w:p>
      <w:pPr>
        <w:jc w:val="center"/>
        <w:rPr>
          <w:rFonts w:ascii="黑体" w:eastAsia="黑体"/>
          <w:b/>
          <w:sz w:val="28"/>
          <w:szCs w:val="28"/>
          <w:shd w:val="clear" w:color="auto" w:fill="FFFFFF"/>
        </w:rPr>
      </w:pPr>
    </w:p>
    <w:p>
      <w:pPr>
        <w:jc w:val="center"/>
        <w:rPr>
          <w:rFonts w:ascii="黑体" w:eastAsia="黑体"/>
          <w:b/>
          <w:sz w:val="28"/>
          <w:szCs w:val="28"/>
          <w:shd w:val="clear" w:color="auto" w:fill="FFFFFF"/>
        </w:rPr>
      </w:pPr>
    </w:p>
    <w:p>
      <w:pPr>
        <w:jc w:val="center"/>
        <w:rPr>
          <w:rFonts w:ascii="黑体" w:hAnsi="华文仿宋" w:eastAsia="黑体"/>
          <w:b/>
          <w:sz w:val="36"/>
          <w:szCs w:val="36"/>
          <w:shd w:val="clear" w:color="auto" w:fill="FFFFFF"/>
        </w:rPr>
      </w:pPr>
      <w:r>
        <w:rPr>
          <w:rFonts w:hint="eastAsia" w:ascii="黑体" w:hAnsi="华文仿宋" w:eastAsia="黑体"/>
          <w:b/>
          <w:sz w:val="36"/>
          <w:szCs w:val="36"/>
          <w:shd w:val="clear" w:color="auto" w:fill="FFFFFF"/>
        </w:rPr>
        <w:t>茂名职业技术学院教务处</w:t>
      </w:r>
    </w:p>
    <w:p>
      <w:pPr>
        <w:jc w:val="center"/>
        <w:rPr>
          <w:rFonts w:ascii="黑体" w:hAnsi="华文仿宋" w:eastAsia="黑体"/>
          <w:b/>
          <w:sz w:val="36"/>
          <w:szCs w:val="36"/>
          <w:shd w:val="clear" w:color="auto" w:fill="FFFFFF"/>
        </w:rPr>
      </w:pPr>
      <w:r>
        <w:rPr>
          <w:rFonts w:hint="eastAsia" w:ascii="黑体" w:hAnsi="华文仿宋" w:eastAsia="黑体"/>
          <w:b/>
          <w:sz w:val="36"/>
          <w:szCs w:val="36"/>
          <w:shd w:val="clear" w:color="auto" w:fill="FFFFFF"/>
        </w:rPr>
        <w:t>二0一六年七月</w:t>
      </w:r>
    </w:p>
    <w:p>
      <w:pPr>
        <w:jc w:val="center"/>
        <w:rPr>
          <w:rFonts w:ascii="黑体" w:hAnsi="华文仿宋" w:eastAsia="黑体"/>
          <w:b/>
          <w:sz w:val="36"/>
          <w:szCs w:val="36"/>
          <w:shd w:val="clear" w:color="auto" w:fill="FFFFFF"/>
        </w:rPr>
      </w:pPr>
    </w:p>
    <w:p/>
    <w:p>
      <w:pPr>
        <w:jc w:val="center"/>
        <w:rPr>
          <w:rFonts w:ascii="宋体" w:hAnsi="宋体"/>
          <w:b/>
          <w:sz w:val="44"/>
          <w:szCs w:val="44"/>
        </w:rPr>
      </w:pPr>
      <w:r>
        <w:rPr>
          <w:rFonts w:hint="eastAsia" w:ascii="宋体" w:hAnsi="宋体"/>
          <w:b/>
          <w:sz w:val="44"/>
          <w:szCs w:val="44"/>
        </w:rPr>
        <w:t>目    录</w:t>
      </w:r>
    </w:p>
    <w:p/>
    <w:p>
      <w:pPr>
        <w:jc w:val="center"/>
        <w:rPr>
          <w:rFonts w:ascii="黑体" w:eastAsia="黑体"/>
          <w:b/>
          <w:sz w:val="32"/>
          <w:szCs w:val="32"/>
        </w:rPr>
      </w:pPr>
      <w:r>
        <w:rPr>
          <w:rFonts w:hint="eastAsia" w:ascii="黑体" w:eastAsia="黑体"/>
          <w:b/>
          <w:sz w:val="32"/>
          <w:szCs w:val="32"/>
        </w:rPr>
        <w:t>第一部分  人才培养方案</w:t>
      </w:r>
    </w:p>
    <w:p>
      <w:pPr>
        <w:jc w:val="left"/>
        <w:rPr>
          <w:sz w:val="28"/>
          <w:szCs w:val="28"/>
        </w:rPr>
      </w:pPr>
      <w:r>
        <w:rPr>
          <w:rFonts w:hint="eastAsia"/>
          <w:sz w:val="28"/>
          <w:szCs w:val="28"/>
        </w:rPr>
        <w:t>建筑设计技术专业人才培养案</w:t>
      </w:r>
      <w:r>
        <w:rPr>
          <w:sz w:val="28"/>
          <w:szCs w:val="28"/>
        </w:rPr>
        <w:t>………………………………</w:t>
      </w:r>
      <w:r>
        <w:rPr>
          <w:rFonts w:hint="eastAsia"/>
          <w:sz w:val="28"/>
          <w:szCs w:val="28"/>
        </w:rPr>
        <w:t>3</w:t>
      </w:r>
    </w:p>
    <w:p/>
    <w:p>
      <w:pPr>
        <w:jc w:val="center"/>
        <w:rPr>
          <w:rFonts w:ascii="黑体" w:eastAsia="黑体"/>
          <w:b/>
          <w:sz w:val="32"/>
          <w:szCs w:val="32"/>
        </w:rPr>
      </w:pPr>
      <w:r>
        <w:rPr>
          <w:rFonts w:hint="eastAsia" w:ascii="黑体" w:eastAsia="黑体"/>
          <w:b/>
          <w:sz w:val="32"/>
          <w:szCs w:val="32"/>
        </w:rPr>
        <w:t>第二部分  附件</w:t>
      </w:r>
    </w:p>
    <w:p>
      <w:pPr>
        <w:jc w:val="left"/>
        <w:rPr>
          <w:sz w:val="28"/>
          <w:szCs w:val="28"/>
        </w:rPr>
      </w:pPr>
      <w:r>
        <w:rPr>
          <w:rFonts w:hint="eastAsia"/>
          <w:sz w:val="28"/>
          <w:szCs w:val="28"/>
        </w:rPr>
        <w:t>建筑设计技术专业专业人才需求调研告</w:t>
      </w:r>
      <w:r>
        <w:rPr>
          <w:sz w:val="28"/>
          <w:szCs w:val="28"/>
        </w:rPr>
        <w:t>……………………</w:t>
      </w:r>
      <w:r>
        <w:rPr>
          <w:rFonts w:hint="eastAsia"/>
          <w:sz w:val="28"/>
          <w:szCs w:val="28"/>
        </w:rPr>
        <w:t>16</w:t>
      </w:r>
    </w:p>
    <w:p>
      <w:pPr>
        <w:rPr>
          <w:sz w:val="28"/>
          <w:szCs w:val="28"/>
        </w:rPr>
      </w:pPr>
      <w:r>
        <w:rPr>
          <w:rFonts w:hint="eastAsia"/>
          <w:sz w:val="28"/>
          <w:szCs w:val="28"/>
        </w:rPr>
        <w:t>工作过程系统化课程体系的形成</w:t>
      </w:r>
      <w:r>
        <w:rPr>
          <w:sz w:val="28"/>
          <w:szCs w:val="28"/>
        </w:rPr>
        <w:t>…………</w:t>
      </w:r>
      <w:r>
        <w:rPr>
          <w:rFonts w:hint="eastAsia"/>
          <w:sz w:val="28"/>
          <w:szCs w:val="28"/>
        </w:rPr>
        <w:t>..</w:t>
      </w:r>
      <w:r>
        <w:rPr>
          <w:sz w:val="28"/>
          <w:szCs w:val="28"/>
        </w:rPr>
        <w:t xml:space="preserve">……………… </w:t>
      </w:r>
      <w:r>
        <w:rPr>
          <w:rFonts w:hint="eastAsia"/>
          <w:sz w:val="28"/>
          <w:szCs w:val="28"/>
        </w:rPr>
        <w:t>23</w:t>
      </w:r>
    </w:p>
    <w:p>
      <w:pPr>
        <w:rPr>
          <w:sz w:val="28"/>
          <w:szCs w:val="28"/>
        </w:rPr>
      </w:pPr>
      <w:r>
        <w:rPr>
          <w:rFonts w:hint="eastAsia"/>
          <w:sz w:val="28"/>
          <w:szCs w:val="28"/>
        </w:rPr>
        <w:t>建筑设计技术专业典型工作任务分析汇总表</w:t>
      </w:r>
      <w:r>
        <w:rPr>
          <w:sz w:val="28"/>
          <w:szCs w:val="28"/>
        </w:rPr>
        <w:t>…………</w:t>
      </w:r>
      <w:r>
        <w:rPr>
          <w:rFonts w:hint="eastAsia"/>
          <w:sz w:val="28"/>
          <w:szCs w:val="28"/>
        </w:rPr>
        <w:t>.</w:t>
      </w:r>
      <w:r>
        <w:rPr>
          <w:sz w:val="28"/>
          <w:szCs w:val="28"/>
        </w:rPr>
        <w:t xml:space="preserve">… </w:t>
      </w:r>
      <w:r>
        <w:rPr>
          <w:rFonts w:hint="eastAsia"/>
          <w:sz w:val="28"/>
          <w:szCs w:val="28"/>
        </w:rPr>
        <w:t>2</w:t>
      </w:r>
      <w:r>
        <w:rPr>
          <w:rFonts w:hint="eastAsia" w:ascii="宋体" w:hAnsi="宋体" w:cs="宋体"/>
          <w:sz w:val="28"/>
          <w:szCs w:val="28"/>
        </w:rPr>
        <w:t>5</w:t>
      </w:r>
    </w:p>
    <w:p>
      <w:pPr>
        <w:rPr>
          <w:sz w:val="28"/>
          <w:szCs w:val="28"/>
        </w:rPr>
      </w:pPr>
    </w:p>
    <w:p/>
    <w:p/>
    <w:p/>
    <w:p/>
    <w:p/>
    <w:p/>
    <w:p/>
    <w:p/>
    <w:p/>
    <w:p/>
    <w:p/>
    <w:p/>
    <w:p/>
    <w:p/>
    <w:p/>
    <w:p/>
    <w:p/>
    <w:p/>
    <w:p/>
    <w:p/>
    <w:p/>
    <w:p/>
    <w:p/>
    <w:p>
      <w:pPr>
        <w:jc w:val="center"/>
        <w:rPr>
          <w:rFonts w:ascii="黑体" w:eastAsia="黑体"/>
          <w:b/>
          <w:sz w:val="44"/>
          <w:szCs w:val="44"/>
        </w:rPr>
      </w:pPr>
      <w:r>
        <w:rPr>
          <w:rFonts w:hint="eastAsia" w:ascii="黑体" w:eastAsia="黑体"/>
          <w:b/>
          <w:sz w:val="44"/>
          <w:szCs w:val="44"/>
        </w:rPr>
        <w:t>第一部分</w:t>
      </w:r>
    </w:p>
    <w:p>
      <w:pPr>
        <w:jc w:val="center"/>
        <w:rPr>
          <w:rFonts w:ascii="黑体" w:eastAsia="黑体"/>
          <w:b/>
          <w:sz w:val="44"/>
          <w:szCs w:val="44"/>
        </w:rPr>
      </w:pPr>
      <w:r>
        <w:rPr>
          <w:rFonts w:hint="eastAsia" w:ascii="黑体" w:eastAsia="黑体"/>
          <w:b/>
          <w:sz w:val="44"/>
          <w:szCs w:val="44"/>
        </w:rPr>
        <w:t>建筑</w:t>
      </w:r>
      <w:r>
        <w:rPr>
          <w:rFonts w:hint="eastAsia" w:ascii="黑体" w:hAnsi="黑体" w:eastAsia="黑体" w:cs="黑体"/>
          <w:b/>
          <w:sz w:val="44"/>
          <w:szCs w:val="44"/>
        </w:rPr>
        <w:t>设计</w:t>
      </w:r>
      <w:r>
        <w:rPr>
          <w:rFonts w:hint="eastAsia" w:ascii="黑体" w:eastAsia="黑体"/>
          <w:b/>
          <w:sz w:val="44"/>
          <w:szCs w:val="44"/>
        </w:rPr>
        <w:t>专业人才培养方案</w:t>
      </w:r>
    </w:p>
    <w:p>
      <w:pPr>
        <w:ind w:firstLine="644" w:firstLineChars="196"/>
        <w:rPr>
          <w:rFonts w:ascii="黑体" w:eastAsia="黑体"/>
          <w:b/>
          <w:sz w:val="32"/>
          <w:szCs w:val="32"/>
        </w:rPr>
      </w:pPr>
    </w:p>
    <w:p>
      <w:pPr>
        <w:rPr>
          <w:rFonts w:ascii="黑体" w:eastAsia="黑体"/>
          <w:b/>
          <w:sz w:val="32"/>
          <w:szCs w:val="32"/>
        </w:rPr>
      </w:pPr>
      <w:r>
        <w:rPr>
          <w:rFonts w:hint="eastAsia" w:ascii="黑体" w:eastAsia="黑体"/>
          <w:b/>
          <w:sz w:val="32"/>
          <w:szCs w:val="32"/>
        </w:rPr>
        <w:t>专业名称：</w:t>
      </w:r>
      <w:r>
        <w:rPr>
          <w:rFonts w:hint="eastAsia"/>
          <w:b/>
          <w:bCs/>
          <w:szCs w:val="21"/>
        </w:rPr>
        <w:t>建筑设计专业</w:t>
      </w:r>
    </w:p>
    <w:p>
      <w:pPr>
        <w:rPr>
          <w:rFonts w:ascii="黑体" w:eastAsia="黑体"/>
          <w:b/>
          <w:sz w:val="32"/>
          <w:szCs w:val="32"/>
        </w:rPr>
      </w:pPr>
      <w:r>
        <w:rPr>
          <w:rFonts w:hint="eastAsia" w:ascii="黑体" w:eastAsia="黑体"/>
          <w:b/>
          <w:sz w:val="32"/>
          <w:szCs w:val="32"/>
        </w:rPr>
        <w:t>专业代码：</w:t>
      </w:r>
      <w:r>
        <w:rPr>
          <w:rFonts w:hint="eastAsia"/>
        </w:rPr>
        <w:t>560101</w:t>
      </w:r>
      <w:bookmarkStart w:id="0" w:name="_GoBack"/>
      <w:bookmarkEnd w:id="0"/>
    </w:p>
    <w:p>
      <w:pPr>
        <w:rPr>
          <w:rFonts w:ascii="黑体" w:eastAsia="黑体"/>
          <w:b/>
          <w:sz w:val="32"/>
          <w:szCs w:val="32"/>
        </w:rPr>
      </w:pPr>
      <w:r>
        <w:rPr>
          <w:rFonts w:hint="eastAsia" w:ascii="黑体" w:eastAsia="黑体"/>
          <w:b/>
          <w:sz w:val="32"/>
          <w:szCs w:val="32"/>
        </w:rPr>
        <w:t>招生对象：</w:t>
      </w:r>
      <w:r>
        <w:rPr>
          <w:rFonts w:hint="eastAsia" w:ascii="宋体" w:hAnsi="宋体"/>
        </w:rPr>
        <w:t>普通高中毕业生/中职中技毕业生</w:t>
      </w:r>
    </w:p>
    <w:p>
      <w:pPr>
        <w:rPr>
          <w:rFonts w:ascii="黑体" w:eastAsia="黑体"/>
          <w:b/>
          <w:sz w:val="32"/>
          <w:szCs w:val="32"/>
        </w:rPr>
      </w:pPr>
      <w:r>
        <w:rPr>
          <w:rFonts w:hint="eastAsia" w:ascii="黑体" w:eastAsia="黑体"/>
          <w:b/>
          <w:sz w:val="32"/>
          <w:szCs w:val="32"/>
        </w:rPr>
        <w:t>学制与学历：</w:t>
      </w:r>
      <w:r>
        <w:rPr>
          <w:rFonts w:hint="eastAsia" w:ascii="宋体" w:hAnsi="宋体"/>
        </w:rPr>
        <w:t>三年，专科</w:t>
      </w:r>
    </w:p>
    <w:p>
      <w:pPr>
        <w:rPr>
          <w:rFonts w:ascii="黑体" w:eastAsia="黑体"/>
          <w:b/>
          <w:sz w:val="32"/>
          <w:szCs w:val="32"/>
        </w:rPr>
      </w:pPr>
      <w:r>
        <w:rPr>
          <w:rFonts w:hint="eastAsia" w:ascii="黑体" w:eastAsia="黑体"/>
          <w:b/>
          <w:sz w:val="32"/>
          <w:szCs w:val="32"/>
        </w:rPr>
        <w:t>就业面向：</w:t>
      </w:r>
      <w:r>
        <w:rPr>
          <w:rFonts w:hint="eastAsia"/>
          <w:b/>
          <w:bCs/>
          <w:szCs w:val="21"/>
        </w:rPr>
        <w:t>建筑企事业单位、园林工程企事业单位、装饰设计公司、广告设计公司与本专业直接相关的就业职业领域为室内设计和园林设计类企业及其他相关企业，主要岗位群见表1。</w:t>
      </w:r>
      <w:r>
        <w:rPr>
          <w:rFonts w:hint="eastAsia"/>
        </w:rPr>
        <w:t xml:space="preserve">    </w:t>
      </w:r>
    </w:p>
    <w:p>
      <w:pPr>
        <w:jc w:val="center"/>
        <w:rPr>
          <w:b/>
        </w:rPr>
      </w:pPr>
      <w:r>
        <w:rPr>
          <w:rFonts w:hint="eastAsia"/>
          <w:b/>
        </w:rPr>
        <w:t>表</w:t>
      </w:r>
      <w:r>
        <w:rPr>
          <w:b/>
        </w:rPr>
        <w:t xml:space="preserve">1  </w:t>
      </w:r>
      <w:r>
        <w:rPr>
          <w:rFonts w:hint="eastAsia"/>
          <w:b/>
        </w:rPr>
        <w:t>岗位群表</w:t>
      </w:r>
    </w:p>
    <w:tbl>
      <w:tblPr>
        <w:tblStyle w:val="13"/>
        <w:tblW w:w="9005"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98"/>
        <w:gridCol w:w="3053"/>
        <w:gridCol w:w="305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2898" w:type="dxa"/>
            <w:shd w:val="clear" w:color="auto" w:fill="auto"/>
            <w:vAlign w:val="center"/>
          </w:tcPr>
          <w:p>
            <w:r>
              <w:rPr>
                <w:rFonts w:hint="eastAsia"/>
              </w:rPr>
              <w:t>就业范围</w:t>
            </w:r>
          </w:p>
        </w:tc>
        <w:tc>
          <w:tcPr>
            <w:tcW w:w="3053" w:type="dxa"/>
            <w:shd w:val="clear" w:color="auto" w:fill="auto"/>
            <w:vAlign w:val="center"/>
          </w:tcPr>
          <w:p>
            <w:r>
              <w:rPr>
                <w:rFonts w:hint="eastAsia"/>
              </w:rPr>
              <w:t>初始岗位群</w:t>
            </w:r>
          </w:p>
        </w:tc>
        <w:tc>
          <w:tcPr>
            <w:tcW w:w="3054" w:type="dxa"/>
            <w:shd w:val="clear" w:color="auto" w:fill="auto"/>
            <w:vAlign w:val="center"/>
          </w:tcPr>
          <w:p>
            <w:r>
              <w:rPr>
                <w:rFonts w:hint="eastAsia"/>
              </w:rPr>
              <w:t>发展岗位群</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2898" w:type="dxa"/>
            <w:shd w:val="clear" w:color="auto" w:fill="auto"/>
          </w:tcPr>
          <w:p>
            <w:r>
              <w:rPr>
                <w:rFonts w:hint="eastAsia"/>
              </w:rPr>
              <w:t>建筑设计院、装饰设计公司、园林工程施工企业</w:t>
            </w:r>
          </w:p>
        </w:tc>
        <w:tc>
          <w:tcPr>
            <w:tcW w:w="3053" w:type="dxa"/>
            <w:shd w:val="clear" w:color="auto" w:fill="auto"/>
          </w:tcPr>
          <w:p>
            <w:r>
              <w:rPr>
                <w:rFonts w:hint="eastAsia"/>
              </w:rPr>
              <w:t>设计师（核心岗位）</w:t>
            </w:r>
          </w:p>
        </w:tc>
        <w:tc>
          <w:tcPr>
            <w:tcW w:w="3054" w:type="dxa"/>
            <w:shd w:val="clear" w:color="auto" w:fill="auto"/>
          </w:tcPr>
          <w:p>
            <w:r>
              <w:rPr>
                <w:rFonts w:hint="eastAsia"/>
              </w:rPr>
              <w:t>建筑室内外装饰的设计工作、园林工程的规划与设计工作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2898" w:type="dxa"/>
            <w:shd w:val="clear" w:color="auto" w:fill="auto"/>
          </w:tcPr>
          <w:p>
            <w:r>
              <w:rPr>
                <w:rFonts w:hint="eastAsia"/>
              </w:rPr>
              <w:t>建筑设计院、装饰设计公司、园林工程施工企业</w:t>
            </w:r>
          </w:p>
        </w:tc>
        <w:tc>
          <w:tcPr>
            <w:tcW w:w="3053" w:type="dxa"/>
            <w:shd w:val="clear" w:color="auto" w:fill="auto"/>
          </w:tcPr>
          <w:p>
            <w:r>
              <w:rPr>
                <w:rFonts w:hint="eastAsia"/>
              </w:rPr>
              <w:t>监理员（核心岗位）</w:t>
            </w:r>
          </w:p>
        </w:tc>
        <w:tc>
          <w:tcPr>
            <w:tcW w:w="3054" w:type="dxa"/>
            <w:shd w:val="clear" w:color="auto" w:fill="auto"/>
          </w:tcPr>
          <w:p>
            <w:r>
              <w:rPr>
                <w:rFonts w:hint="eastAsia"/>
              </w:rPr>
              <w:t>建筑装饰工程施工现场、园林工程施工现场管理工作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2898" w:type="dxa"/>
            <w:shd w:val="clear" w:color="auto" w:fill="auto"/>
          </w:tcPr>
          <w:p>
            <w:r>
              <w:rPr>
                <w:rFonts w:hint="eastAsia"/>
              </w:rPr>
              <w:t>建筑设计院、装饰设计公司、园林工程施工企业</w:t>
            </w:r>
          </w:p>
        </w:tc>
        <w:tc>
          <w:tcPr>
            <w:tcW w:w="3053" w:type="dxa"/>
            <w:shd w:val="clear" w:color="auto" w:fill="auto"/>
          </w:tcPr>
          <w:p>
            <w:r>
              <w:rPr>
                <w:rFonts w:hint="eastAsia"/>
              </w:rPr>
              <w:t>绘图员</w:t>
            </w:r>
          </w:p>
        </w:tc>
        <w:tc>
          <w:tcPr>
            <w:tcW w:w="3054" w:type="dxa"/>
            <w:shd w:val="clear" w:color="auto" w:fill="auto"/>
          </w:tcPr>
          <w:p>
            <w:r>
              <w:rPr>
                <w:rFonts w:hint="eastAsia"/>
              </w:rPr>
              <w:t>负责软件绘图，施工图、效果图绘制工作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2898" w:type="dxa"/>
            <w:shd w:val="clear" w:color="auto" w:fill="auto"/>
          </w:tcPr>
          <w:p>
            <w:r>
              <w:rPr>
                <w:rFonts w:hint="eastAsia"/>
              </w:rPr>
              <w:t>建筑设计院、装饰设计公司、园林工程施工企业</w:t>
            </w:r>
          </w:p>
        </w:tc>
        <w:tc>
          <w:tcPr>
            <w:tcW w:w="3053" w:type="dxa"/>
            <w:shd w:val="clear" w:color="auto" w:fill="auto"/>
          </w:tcPr>
          <w:p>
            <w:r>
              <w:rPr>
                <w:rFonts w:hint="eastAsia"/>
              </w:rPr>
              <w:t>设计专业的销售业务员</w:t>
            </w:r>
          </w:p>
        </w:tc>
        <w:tc>
          <w:tcPr>
            <w:tcW w:w="3054" w:type="dxa"/>
            <w:shd w:val="clear" w:color="auto" w:fill="auto"/>
          </w:tcPr>
          <w:p>
            <w:r>
              <w:rPr>
                <w:rFonts w:hint="eastAsia"/>
              </w:rPr>
              <w:t>负责与客户沟通工作、设计跟进、设计售后服务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2898" w:type="dxa"/>
            <w:shd w:val="clear" w:color="auto" w:fill="auto"/>
          </w:tcPr>
          <w:p>
            <w:r>
              <w:rPr>
                <w:rFonts w:hint="eastAsia"/>
              </w:rPr>
              <w:t>建筑设计院、装饰设计公司、园林工程施工企业</w:t>
            </w:r>
          </w:p>
        </w:tc>
        <w:tc>
          <w:tcPr>
            <w:tcW w:w="3053" w:type="dxa"/>
            <w:shd w:val="clear" w:color="auto" w:fill="auto"/>
          </w:tcPr>
          <w:p>
            <w:r>
              <w:rPr>
                <w:rFonts w:hint="eastAsia"/>
              </w:rPr>
              <w:t>预算员</w:t>
            </w:r>
          </w:p>
        </w:tc>
        <w:tc>
          <w:tcPr>
            <w:tcW w:w="3054" w:type="dxa"/>
            <w:shd w:val="clear" w:color="auto" w:fill="auto"/>
          </w:tcPr>
          <w:p>
            <w:r>
              <w:rPr>
                <w:rFonts w:hint="eastAsia"/>
              </w:rPr>
              <w:t>从事建筑装饰与园林工程的预结算工作，在工程咨询机构从事招、投标标书的编制工作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2898" w:type="dxa"/>
            <w:shd w:val="clear" w:color="auto" w:fill="auto"/>
          </w:tcPr>
          <w:p>
            <w:r>
              <w:rPr>
                <w:rFonts w:hint="eastAsia"/>
              </w:rPr>
              <w:t>室内设计公司、</w:t>
            </w:r>
          </w:p>
          <w:p>
            <w:r>
              <w:rPr>
                <w:rFonts w:hint="eastAsia"/>
              </w:rPr>
              <w:t>广告设计</w:t>
            </w:r>
          </w:p>
        </w:tc>
        <w:tc>
          <w:tcPr>
            <w:tcW w:w="3053" w:type="dxa"/>
            <w:shd w:val="clear" w:color="auto" w:fill="auto"/>
          </w:tcPr>
          <w:p>
            <w:r>
              <w:rPr>
                <w:rFonts w:hint="eastAsia"/>
              </w:rPr>
              <w:t>平面设计师</w:t>
            </w:r>
          </w:p>
        </w:tc>
        <w:tc>
          <w:tcPr>
            <w:tcW w:w="3054" w:type="dxa"/>
            <w:shd w:val="clear" w:color="auto" w:fill="auto"/>
          </w:tcPr>
          <w:p>
            <w:r>
              <w:rPr>
                <w:rFonts w:hint="eastAsia"/>
              </w:rPr>
              <w:t>负责后期设计的文件处理与表现设计的工作、平面广告设计、包装设计工作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2898" w:type="dxa"/>
            <w:shd w:val="clear" w:color="auto" w:fill="auto"/>
            <w:vAlign w:val="center"/>
          </w:tcPr>
          <w:p>
            <w:r>
              <w:rPr>
                <w:rFonts w:hint="eastAsia"/>
              </w:rPr>
              <w:t>就业范围</w:t>
            </w:r>
          </w:p>
        </w:tc>
        <w:tc>
          <w:tcPr>
            <w:tcW w:w="3053" w:type="dxa"/>
            <w:shd w:val="clear" w:color="auto" w:fill="auto"/>
            <w:vAlign w:val="center"/>
          </w:tcPr>
          <w:p>
            <w:r>
              <w:rPr>
                <w:rFonts w:hint="eastAsia"/>
              </w:rPr>
              <w:t>初始岗位群</w:t>
            </w:r>
          </w:p>
        </w:tc>
        <w:tc>
          <w:tcPr>
            <w:tcW w:w="3054" w:type="dxa"/>
            <w:shd w:val="clear" w:color="auto" w:fill="auto"/>
            <w:vAlign w:val="center"/>
          </w:tcPr>
          <w:p>
            <w:r>
              <w:rPr>
                <w:rFonts w:hint="eastAsia"/>
              </w:rPr>
              <w:t>发展岗位群</w:t>
            </w:r>
          </w:p>
        </w:tc>
      </w:tr>
    </w:tbl>
    <w:p>
      <w:pPr>
        <w:rPr>
          <w:rFonts w:ascii="黑体" w:eastAsia="黑体"/>
          <w:b/>
          <w:sz w:val="28"/>
          <w:szCs w:val="28"/>
        </w:rPr>
      </w:pPr>
    </w:p>
    <w:p>
      <w:pPr>
        <w:rPr>
          <w:rFonts w:ascii="黑体" w:eastAsia="黑体"/>
          <w:b/>
          <w:sz w:val="28"/>
          <w:szCs w:val="28"/>
        </w:rPr>
      </w:pPr>
      <w:r>
        <w:rPr>
          <w:rFonts w:hint="eastAsia" w:ascii="黑体" w:eastAsia="黑体"/>
          <w:b/>
          <w:sz w:val="28"/>
          <w:szCs w:val="28"/>
        </w:rPr>
        <w:t>培养目标与规格</w:t>
      </w:r>
    </w:p>
    <w:p>
      <w:pPr>
        <w:numPr>
          <w:ilvl w:val="0"/>
          <w:numId w:val="1"/>
        </w:numPr>
        <w:spacing w:line="360" w:lineRule="atLeast"/>
        <w:ind w:left="0" w:firstLine="438" w:firstLineChars="200"/>
        <w:rPr>
          <w:rFonts w:ascii="黑体" w:eastAsia="黑体"/>
          <w:b/>
          <w:szCs w:val="21"/>
        </w:rPr>
      </w:pPr>
      <w:r>
        <w:rPr>
          <w:rFonts w:hint="eastAsia" w:ascii="黑体" w:eastAsia="黑体"/>
          <w:b/>
          <w:szCs w:val="21"/>
        </w:rPr>
        <w:t>培养目标</w:t>
      </w:r>
    </w:p>
    <w:p>
      <w:pPr>
        <w:spacing w:line="360" w:lineRule="atLeast"/>
      </w:pPr>
      <w:r>
        <w:rPr>
          <w:rFonts w:hint="eastAsia"/>
        </w:rPr>
        <w:t xml:space="preserve">     本专业培养扎实掌握环境艺术设计、室内设计基础理论、知识，具有一定实际应用能力，能从事建筑、城市规划、景观设计、室内设计等领域工作以及满足本专业教学与研究工作需要的德才兼备的高技能专业人才。 通过本专业所有课程教学，学生应先具备一定哲学理论基础，熟悉我国的文艺指导方针、政策，系统地掌握环境艺术设计、室内设计的基本理论和相关技能，了解相关学科的知识，有较高文化艺术修养、较强的审美感觉和独立创造设计思维，有观察、理解、总结生活的能力，并能结合运用各方面学科知识解决实际问题，参与设计完整的建筑、规划等方面项目工程。具备事本专业教学和初步的科研的能力的高素质技能型人才。</w:t>
      </w:r>
    </w:p>
    <w:p>
      <w:pPr>
        <w:numPr>
          <w:ilvl w:val="0"/>
          <w:numId w:val="1"/>
        </w:numPr>
        <w:spacing w:line="360" w:lineRule="atLeast"/>
        <w:ind w:left="0" w:firstLine="438" w:firstLineChars="200"/>
        <w:rPr>
          <w:rFonts w:ascii="黑体" w:eastAsia="黑体"/>
          <w:b/>
          <w:szCs w:val="21"/>
        </w:rPr>
      </w:pPr>
      <w:r>
        <w:rPr>
          <w:rFonts w:hint="eastAsia" w:ascii="黑体" w:eastAsia="黑体"/>
          <w:b/>
          <w:szCs w:val="21"/>
        </w:rPr>
        <w:t>培养规格</w:t>
      </w:r>
    </w:p>
    <w:p>
      <w:pPr>
        <w:numPr>
          <w:ilvl w:val="0"/>
          <w:numId w:val="2"/>
        </w:numPr>
        <w:spacing w:line="360" w:lineRule="atLeast"/>
        <w:ind w:firstLine="438" w:firstLineChars="200"/>
        <w:rPr>
          <w:rFonts w:ascii="宋体" w:hAnsi="宋体" w:cs="宋体"/>
          <w:b/>
          <w:szCs w:val="21"/>
        </w:rPr>
      </w:pPr>
      <w:r>
        <w:rPr>
          <w:rFonts w:hint="eastAsia" w:ascii="宋体" w:hAnsi="宋体" w:cs="宋体"/>
          <w:bCs/>
          <w:szCs w:val="21"/>
        </w:rPr>
        <w:t>基本素质要求：</w:t>
      </w:r>
      <w:r>
        <w:rPr>
          <w:rFonts w:hint="eastAsia"/>
          <w:szCs w:val="21"/>
        </w:rPr>
        <w:t>树立终身学习理念，与时俱进，适应行业需求，主动学习各种专业技能，并有一定的创新能力。</w:t>
      </w:r>
    </w:p>
    <w:p>
      <w:pPr>
        <w:numPr>
          <w:ilvl w:val="0"/>
          <w:numId w:val="2"/>
        </w:numPr>
        <w:spacing w:line="360" w:lineRule="atLeast"/>
        <w:ind w:firstLine="438" w:firstLineChars="200"/>
        <w:rPr>
          <w:rFonts w:ascii="宋体" w:hAnsi="宋体" w:cs="宋体"/>
          <w:b/>
          <w:szCs w:val="21"/>
        </w:rPr>
      </w:pPr>
      <w:r>
        <w:rPr>
          <w:rFonts w:hint="eastAsia" w:ascii="宋体" w:hAnsi="宋体" w:cs="宋体"/>
          <w:bCs/>
          <w:szCs w:val="21"/>
        </w:rPr>
        <w:t>专业知识要求：</w:t>
      </w:r>
      <w:r>
        <w:rPr>
          <w:rFonts w:ascii="宋体" w:hAnsi="宋体"/>
          <w:szCs w:val="21"/>
        </w:rPr>
        <w:t>掌握数学、英语、计算机等基础知识；具有建筑识图、建筑工程测量、建筑材料、建筑设备、建筑力学等专业基础理论知识；掌握建筑工程施工技术和工艺以及质量标准、验收规范等知识，掌握施工组织设计的基本知识和方法，掌握建筑材料识别与检验；掌握房屋构造、建筑结构、地基基础等建筑专业理论知识；掌握工程预决算知识；掌握工程招投标知识</w:t>
      </w:r>
    </w:p>
    <w:p>
      <w:pPr>
        <w:numPr>
          <w:ilvl w:val="0"/>
          <w:numId w:val="2"/>
        </w:numPr>
        <w:spacing w:line="360" w:lineRule="atLeast"/>
        <w:ind w:firstLine="438" w:firstLineChars="200"/>
        <w:rPr>
          <w:rFonts w:ascii="宋体" w:hAnsi="宋体" w:cs="宋体"/>
          <w:b/>
          <w:szCs w:val="21"/>
        </w:rPr>
      </w:pPr>
      <w:r>
        <w:rPr>
          <w:rFonts w:hint="eastAsia" w:ascii="宋体" w:hAnsi="宋体" w:cs="宋体"/>
          <w:bCs/>
          <w:szCs w:val="21"/>
        </w:rPr>
        <w:t>专业能力要求：</w:t>
      </w:r>
      <w:r>
        <w:rPr>
          <w:rFonts w:hint="eastAsia"/>
          <w:szCs w:val="21"/>
        </w:rPr>
        <w:t>包括对室内工程项目和园林工程项目进行设计、预算、编制招标标书、投标标书能力；室内工程项目和园林工程项目的收集、整理工程竣工验收资料能力；室内工程项目和园林工程项目施工图设计与绘制能力。</w:t>
      </w:r>
    </w:p>
    <w:p>
      <w:pPr>
        <w:numPr>
          <w:ilvl w:val="0"/>
          <w:numId w:val="2"/>
        </w:numPr>
        <w:spacing w:line="360" w:lineRule="atLeast"/>
        <w:ind w:firstLine="438" w:firstLineChars="200"/>
        <w:rPr>
          <w:rFonts w:ascii="宋体" w:hAnsi="宋体" w:cs="宋体"/>
          <w:b/>
          <w:szCs w:val="21"/>
        </w:rPr>
      </w:pPr>
      <w:r>
        <w:rPr>
          <w:rFonts w:hint="eastAsia" w:ascii="宋体" w:hAnsi="宋体" w:cs="宋体"/>
          <w:bCs/>
          <w:szCs w:val="21"/>
        </w:rPr>
        <w:t>职业态度要求：</w:t>
      </w:r>
      <w:r>
        <w:rPr>
          <w:rFonts w:hint="eastAsia"/>
          <w:szCs w:val="21"/>
        </w:rPr>
        <w:t>要求学生具有健康的体质和身心，具有良好的职业道德，善于沟通、团队协作能力和社会适应能力。</w:t>
      </w:r>
    </w:p>
    <w:p>
      <w:pPr>
        <w:spacing w:line="360" w:lineRule="atLeast"/>
        <w:ind w:left="420"/>
        <w:rPr>
          <w:rFonts w:ascii="宋体" w:hAnsi="宋体" w:cs="宋体"/>
          <w:b/>
          <w:szCs w:val="21"/>
        </w:rPr>
      </w:pPr>
    </w:p>
    <w:p>
      <w:pPr>
        <w:ind w:firstLine="644" w:firstLineChars="196"/>
        <w:rPr>
          <w:rFonts w:ascii="黑体" w:eastAsia="黑体"/>
          <w:b/>
          <w:sz w:val="32"/>
          <w:szCs w:val="32"/>
        </w:rPr>
      </w:pPr>
      <w:r>
        <w:rPr>
          <w:rFonts w:hint="eastAsia" w:ascii="黑体" w:eastAsia="黑体"/>
          <w:b/>
          <w:sz w:val="32"/>
          <w:szCs w:val="32"/>
        </w:rPr>
        <w:t>毕业要求与职业证书</w:t>
      </w:r>
    </w:p>
    <w:p>
      <w:pPr>
        <w:pStyle w:val="5"/>
        <w:spacing w:line="360" w:lineRule="atLeast"/>
        <w:ind w:left="0" w:firstLine="428" w:firstLineChars="196"/>
      </w:pPr>
      <w:r>
        <w:rPr>
          <w:rFonts w:hint="eastAsia"/>
        </w:rPr>
        <w:t>1.本专业的学生必须修满完成规定的各门理论课程和各项实践性环节的学业（包括军训）；总学分为132.5分（室内设计方向和环境艺术设计方向），必须修满130学分；其中有</w:t>
      </w:r>
      <w:r>
        <w:t>11.5</w:t>
      </w:r>
      <w:r>
        <w:rPr>
          <w:rFonts w:hint="eastAsia"/>
        </w:rPr>
        <w:t>学分为公共选修课才能获得毕业资格。</w:t>
      </w:r>
    </w:p>
    <w:p>
      <w:pPr>
        <w:spacing w:line="360" w:lineRule="atLeast"/>
        <w:ind w:firstLine="438" w:firstLineChars="200"/>
      </w:pPr>
      <w:r>
        <w:rPr>
          <w:rFonts w:hint="eastAsia"/>
        </w:rPr>
        <w:t>2.本专业学生毕业前推荐取得表2职业资格证书中的一项：</w:t>
      </w:r>
    </w:p>
    <w:p>
      <w:pPr>
        <w:jc w:val="center"/>
        <w:rPr>
          <w:b/>
        </w:rPr>
      </w:pPr>
      <w:r>
        <w:rPr>
          <w:rFonts w:hint="eastAsia"/>
          <w:b/>
        </w:rPr>
        <w:t>表2</w:t>
      </w:r>
      <w:r>
        <w:rPr>
          <w:b/>
        </w:rPr>
        <w:t xml:space="preserve">  </w:t>
      </w:r>
      <w:r>
        <w:rPr>
          <w:rFonts w:hint="eastAsia"/>
          <w:b/>
        </w:rPr>
        <w:t>本专业相关技能证书一览表</w:t>
      </w:r>
    </w:p>
    <w:tbl>
      <w:tblPr>
        <w:tblStyle w:val="13"/>
        <w:tblW w:w="83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766"/>
        <w:gridCol w:w="1541"/>
        <w:gridCol w:w="2126"/>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证书名称</w:t>
            </w:r>
          </w:p>
        </w:tc>
        <w:tc>
          <w:tcPr>
            <w:tcW w:w="176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报名时间</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考证时间</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发证机构</w:t>
            </w:r>
          </w:p>
        </w:tc>
        <w:tc>
          <w:tcPr>
            <w:tcW w:w="1371"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考证要求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rPr>
              <w:t>CAD高级绘图员证书</w:t>
            </w:r>
          </w:p>
        </w:tc>
        <w:tc>
          <w:tcPr>
            <w:tcW w:w="1766"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rPr>
              <w:t>每年3月份报名</w:t>
            </w:r>
          </w:p>
        </w:tc>
        <w:tc>
          <w:tcPr>
            <w:tcW w:w="1541"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rPr>
              <w:t>7月份考证</w:t>
            </w:r>
          </w:p>
        </w:tc>
        <w:tc>
          <w:tcPr>
            <w:tcW w:w="2126"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rPr>
              <w:t>中华人民共和国劳动和社会保障部职业技能鉴定中心</w:t>
            </w:r>
          </w:p>
        </w:tc>
        <w:tc>
          <w:tcPr>
            <w:tcW w:w="1371"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rPr>
              <w:t>选考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rPr>
              <w:t>造价员</w:t>
            </w:r>
          </w:p>
        </w:tc>
        <w:tc>
          <w:tcPr>
            <w:tcW w:w="1766"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rPr>
              <w:t>每年3月份报名</w:t>
            </w:r>
          </w:p>
        </w:tc>
        <w:tc>
          <w:tcPr>
            <w:tcW w:w="1541"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rPr>
              <w:t>7月份考证</w:t>
            </w:r>
          </w:p>
        </w:tc>
        <w:tc>
          <w:tcPr>
            <w:tcW w:w="2126"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rPr>
              <w:t>广东省建设厅</w:t>
            </w:r>
          </w:p>
        </w:tc>
        <w:tc>
          <w:tcPr>
            <w:tcW w:w="1371"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rPr>
              <w:t>选考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rPr>
              <w:t>资料员</w:t>
            </w:r>
          </w:p>
        </w:tc>
        <w:tc>
          <w:tcPr>
            <w:tcW w:w="1766"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rPr>
              <w:t>每年3月份报名</w:t>
            </w:r>
          </w:p>
        </w:tc>
        <w:tc>
          <w:tcPr>
            <w:tcW w:w="1541"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rPr>
              <w:t>7月份考证</w:t>
            </w:r>
          </w:p>
        </w:tc>
        <w:tc>
          <w:tcPr>
            <w:tcW w:w="2126"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rPr>
              <w:t>广东省建设厅</w:t>
            </w:r>
          </w:p>
        </w:tc>
        <w:tc>
          <w:tcPr>
            <w:tcW w:w="1371"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rPr>
              <w:t>选考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tcBorders>
              <w:top w:val="single" w:color="auto" w:sz="4" w:space="0"/>
              <w:left w:val="single" w:color="auto" w:sz="4" w:space="0"/>
              <w:bottom w:val="single" w:color="auto" w:sz="4" w:space="0"/>
              <w:right w:val="single" w:color="auto" w:sz="4" w:space="0"/>
            </w:tcBorders>
          </w:tcPr>
          <w:p>
            <w:pPr>
              <w:jc w:val="center"/>
              <w:rPr>
                <w:rFonts w:ascii="宋体" w:hAnsi="宋体"/>
              </w:rPr>
            </w:pPr>
            <w:r>
              <w:rPr>
                <w:rFonts w:hint="eastAsia" w:ascii="宋体" w:hAnsi="宋体"/>
              </w:rPr>
              <w:t>监理员</w:t>
            </w:r>
          </w:p>
        </w:tc>
        <w:tc>
          <w:tcPr>
            <w:tcW w:w="1766" w:type="dxa"/>
            <w:tcBorders>
              <w:top w:val="single" w:color="auto" w:sz="4" w:space="0"/>
              <w:left w:val="single" w:color="auto" w:sz="4" w:space="0"/>
              <w:bottom w:val="single" w:color="auto" w:sz="4" w:space="0"/>
              <w:right w:val="single" w:color="auto" w:sz="4" w:space="0"/>
            </w:tcBorders>
          </w:tcPr>
          <w:p>
            <w:pPr>
              <w:jc w:val="center"/>
              <w:rPr>
                <w:rFonts w:ascii="宋体" w:hAnsi="宋体"/>
              </w:rPr>
            </w:pPr>
            <w:r>
              <w:rPr>
                <w:rFonts w:hint="eastAsia" w:ascii="宋体" w:hAnsi="宋体"/>
              </w:rPr>
              <w:t>每年3月份报名</w:t>
            </w:r>
          </w:p>
        </w:tc>
        <w:tc>
          <w:tcPr>
            <w:tcW w:w="1541" w:type="dxa"/>
            <w:tcBorders>
              <w:top w:val="single" w:color="auto" w:sz="4" w:space="0"/>
              <w:left w:val="single" w:color="auto" w:sz="4" w:space="0"/>
              <w:bottom w:val="single" w:color="auto" w:sz="4" w:space="0"/>
              <w:right w:val="single" w:color="auto" w:sz="4" w:space="0"/>
            </w:tcBorders>
          </w:tcPr>
          <w:p>
            <w:pPr>
              <w:jc w:val="center"/>
              <w:rPr>
                <w:rFonts w:ascii="宋体" w:hAnsi="宋体"/>
              </w:rPr>
            </w:pPr>
            <w:r>
              <w:rPr>
                <w:rFonts w:hint="eastAsia" w:ascii="宋体" w:hAnsi="宋体"/>
              </w:rPr>
              <w:t>7月份考证</w:t>
            </w:r>
          </w:p>
        </w:tc>
        <w:tc>
          <w:tcPr>
            <w:tcW w:w="2126" w:type="dxa"/>
            <w:tcBorders>
              <w:top w:val="single" w:color="auto" w:sz="4" w:space="0"/>
              <w:left w:val="single" w:color="auto" w:sz="4" w:space="0"/>
              <w:bottom w:val="single" w:color="auto" w:sz="4" w:space="0"/>
              <w:right w:val="single" w:color="auto" w:sz="4" w:space="0"/>
            </w:tcBorders>
          </w:tcPr>
          <w:p>
            <w:pPr>
              <w:jc w:val="center"/>
              <w:rPr>
                <w:rFonts w:ascii="宋体" w:hAnsi="宋体"/>
              </w:rPr>
            </w:pPr>
            <w:r>
              <w:rPr>
                <w:rFonts w:hint="eastAsia" w:ascii="宋体" w:hAnsi="宋体"/>
              </w:rPr>
              <w:t>广东省建设厅</w:t>
            </w:r>
          </w:p>
        </w:tc>
        <w:tc>
          <w:tcPr>
            <w:tcW w:w="1371" w:type="dxa"/>
            <w:tcBorders>
              <w:top w:val="single" w:color="auto" w:sz="4" w:space="0"/>
              <w:left w:val="single" w:color="auto" w:sz="4" w:space="0"/>
              <w:bottom w:val="single" w:color="auto" w:sz="4" w:space="0"/>
              <w:right w:val="single" w:color="auto" w:sz="4" w:space="0"/>
            </w:tcBorders>
          </w:tcPr>
          <w:p>
            <w:pPr>
              <w:jc w:val="center"/>
              <w:rPr>
                <w:rFonts w:ascii="宋体" w:hAnsi="宋体"/>
              </w:rPr>
            </w:pPr>
            <w:r>
              <w:rPr>
                <w:rFonts w:hint="eastAsia" w:ascii="宋体" w:hAnsi="宋体"/>
              </w:rPr>
              <w:t>选考</w:t>
            </w:r>
          </w:p>
        </w:tc>
      </w:tr>
    </w:tbl>
    <w:p>
      <w:pPr>
        <w:rPr>
          <w:rFonts w:ascii="黑体" w:eastAsia="黑体"/>
          <w:b/>
          <w:sz w:val="32"/>
          <w:szCs w:val="32"/>
        </w:rPr>
      </w:pPr>
      <w:r>
        <w:rPr>
          <w:rFonts w:hint="eastAsia" w:ascii="黑体" w:eastAsia="黑体"/>
          <w:b/>
          <w:sz w:val="32"/>
          <w:szCs w:val="32"/>
        </w:rPr>
        <w:t xml:space="preserve"> 课程体系与专业核心能力课程（教学内容）</w:t>
      </w:r>
    </w:p>
    <w:p>
      <w:pPr>
        <w:ind w:firstLine="428" w:firstLineChars="196"/>
        <w:rPr>
          <w:rFonts w:ascii="黑体" w:hAnsi="黑体" w:eastAsia="黑体"/>
          <w:b/>
        </w:rPr>
      </w:pPr>
      <w:r>
        <w:rPr>
          <w:rFonts w:hint="eastAsia" w:ascii="黑体" w:hAnsi="黑体" w:eastAsia="黑体"/>
          <w:b/>
        </w:rPr>
        <w:t>一．课程体系</w:t>
      </w:r>
    </w:p>
    <w:p>
      <w:pPr>
        <w:spacing w:line="360" w:lineRule="atLeast"/>
        <w:ind w:firstLine="438" w:firstLineChars="200"/>
        <w:rPr>
          <w:rFonts w:ascii="宋体" w:hAnsi="宋体" w:cs="宋体"/>
        </w:rPr>
      </w:pPr>
      <w:r>
        <w:rPr>
          <w:rFonts w:hint="eastAsia" w:ascii="宋体" w:hAnsi="宋体" w:cs="宋体"/>
        </w:rPr>
        <w:t>本专业以职业能力为主线，构建了工学结合、个性培养、职业通用能力的课程体系，该体系由基本素质及素质拓展课程、职业核心能力课程、专业拓展学习课程和独立实践环节四大模块组成。</w:t>
      </w:r>
    </w:p>
    <w:p>
      <w:pPr>
        <w:spacing w:line="360" w:lineRule="atLeast"/>
        <w:ind w:firstLine="438" w:firstLineChars="200"/>
        <w:rPr>
          <w:rFonts w:ascii="宋体" w:hAnsi="宋体" w:cs="宋体"/>
        </w:rPr>
      </w:pPr>
      <w:r>
        <w:rPr>
          <w:rFonts w:hint="eastAsia" w:ascii="宋体" w:hAnsi="宋体" w:cs="宋体"/>
        </w:rPr>
        <w:t>基本素质及素质拓展课程重在培养学生的逻辑推理分析能力和良好的心理健康水平。通过逻辑推理过程，学生可以运用所学的知识对未曾预见的情况进行分析和判断，从而达到将所学知识应用于实践，同时通过实践进行进一步学习的效果。同时，具有良好的心理健康水平、自我心理调适能力以及较好的团队意识和协作精神。</w:t>
      </w:r>
    </w:p>
    <w:p>
      <w:pPr>
        <w:spacing w:line="360" w:lineRule="atLeast"/>
        <w:ind w:firstLine="438" w:firstLineChars="200"/>
        <w:rPr>
          <w:rFonts w:ascii="宋体" w:hAnsi="宋体" w:cs="宋体"/>
        </w:rPr>
      </w:pPr>
      <w:r>
        <w:rPr>
          <w:rFonts w:hint="eastAsia" w:ascii="宋体" w:hAnsi="宋体" w:cs="宋体"/>
        </w:rPr>
        <w:t>职业核心能力课程重在培养学生的</w:t>
      </w:r>
      <w:r>
        <w:rPr>
          <w:rFonts w:ascii="宋体" w:hAnsi="宋体" w:cs="宋体"/>
        </w:rPr>
        <w:t>具备专业思考能力、沟通交流能力和创新创业能力等核心能力</w:t>
      </w:r>
    </w:p>
    <w:p>
      <w:pPr>
        <w:spacing w:line="360" w:lineRule="atLeast"/>
        <w:ind w:firstLine="438" w:firstLineChars="200"/>
        <w:rPr>
          <w:rFonts w:ascii="宋体" w:hAnsi="宋体" w:cs="宋体"/>
        </w:rPr>
      </w:pPr>
      <w:r>
        <w:rPr>
          <w:rFonts w:hint="eastAsia" w:ascii="宋体" w:hAnsi="宋体" w:cs="宋体"/>
        </w:rPr>
        <w:t>专业拓展学习课程重在培养学生的软装、平面、展示、景观、园林、招投标等方面的能力。</w:t>
      </w:r>
    </w:p>
    <w:p>
      <w:pPr>
        <w:spacing w:line="360" w:lineRule="atLeast"/>
        <w:ind w:firstLine="438" w:firstLineChars="200"/>
        <w:rPr>
          <w:rFonts w:ascii="宋体" w:hAnsi="宋体" w:cs="宋体"/>
        </w:rPr>
      </w:pPr>
      <w:r>
        <w:rPr>
          <w:rFonts w:hint="eastAsia" w:ascii="宋体" w:hAnsi="宋体" w:cs="宋体"/>
        </w:rPr>
        <w:t>独立实践课程重在培养学生的装饰施工、预算、效果图、顶岗实习等实践能力。</w:t>
      </w:r>
    </w:p>
    <w:p>
      <w:pPr>
        <w:spacing w:line="360" w:lineRule="atLeast"/>
        <w:ind w:firstLine="438" w:firstLineChars="200"/>
        <w:rPr>
          <w:szCs w:val="21"/>
        </w:rPr>
      </w:pPr>
      <w:r>
        <w:rPr>
          <w:rFonts w:hint="eastAsia" w:ascii="黑体" w:eastAsia="黑体"/>
          <w:b/>
        </w:rPr>
        <w:t>（室内设计方向）</w:t>
      </w:r>
      <w:r>
        <w:rPr>
          <w:rFonts w:hint="eastAsia"/>
          <w:szCs w:val="21"/>
        </w:rPr>
        <w:t>重在培养学生以室内设计师为目标的核心工作能力，能熟练掌握室内设计的方法理论设计手段，较强的装饰工程施工专业知识和技能，具备一定的室内设备的设计与布置能力；专业的室内设计三维效果图表现能力；掌握常规的住宅与别墅室内装饰工程的设计与施工；掌握中等规模的商业工装工程的设计与施工。这类课程包括：室内设计、室内效果图制作（3DS）、装饰施工技术、装饰工程预算、装饰施工设备。</w:t>
      </w:r>
    </w:p>
    <w:p>
      <w:pPr>
        <w:spacing w:line="360" w:lineRule="atLeast"/>
        <w:ind w:firstLine="438" w:firstLineChars="200"/>
        <w:rPr>
          <w:szCs w:val="21"/>
        </w:rPr>
      </w:pPr>
      <w:r>
        <w:rPr>
          <w:rFonts w:hint="eastAsia" w:ascii="黑体" w:eastAsia="黑体"/>
          <w:b/>
        </w:rPr>
        <w:t>（环境艺术设计方向）</w:t>
      </w:r>
      <w:r>
        <w:rPr>
          <w:rFonts w:hint="eastAsia"/>
          <w:szCs w:val="21"/>
        </w:rPr>
        <w:t>重在培养学生以园林工程设计师为目标的核心工作能力，能熟练掌握掌握生物学、林学、建筑学等学科的基本理论和知识；掌握风景名胜区规划、森林公园规划、城市绿地系统规划、各类园林绿地规划设计、园林建筑设计、园林工程设计、园林植物造景设计方法、园林植物栽培、繁育及养护管理的技术。这类课程包括：园林规划与建筑设计、园林工程材料、园林植物栽培管理、园林工程预算、园林工程施工技术。</w:t>
      </w:r>
    </w:p>
    <w:p>
      <w:pPr>
        <w:spacing w:line="360" w:lineRule="atLeast"/>
        <w:ind w:firstLine="438" w:firstLineChars="200"/>
        <w:rPr>
          <w:szCs w:val="21"/>
        </w:rPr>
      </w:pPr>
    </w:p>
    <w:p>
      <w:pPr>
        <w:jc w:val="center"/>
        <w:rPr>
          <w:b/>
        </w:rPr>
      </w:pPr>
      <w:r>
        <w:rPr>
          <w:rFonts w:hint="eastAsia"/>
          <w:b/>
        </w:rPr>
        <w:t>表3</w:t>
      </w:r>
      <w:r>
        <w:rPr>
          <w:b/>
        </w:rPr>
        <w:t xml:space="preserve"> </w:t>
      </w:r>
      <w:r>
        <w:rPr>
          <w:rFonts w:hint="eastAsia"/>
          <w:b/>
        </w:rPr>
        <w:t xml:space="preserve"> 课程体系结构表</w:t>
      </w:r>
    </w:p>
    <w:tbl>
      <w:tblPr>
        <w:tblStyle w:val="13"/>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课程体系模块</w:t>
            </w:r>
          </w:p>
        </w:tc>
        <w:tc>
          <w:tcPr>
            <w:tcW w:w="6662"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课程（项目）名称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jc w:val="center"/>
            </w:pPr>
            <w:r>
              <w:rPr>
                <w:rFonts w:hint="eastAsia"/>
              </w:rPr>
              <w:t>基本素质课程</w:t>
            </w:r>
          </w:p>
        </w:tc>
        <w:tc>
          <w:tcPr>
            <w:tcW w:w="6662" w:type="dxa"/>
            <w:tcBorders>
              <w:top w:val="single" w:color="auto" w:sz="4" w:space="0"/>
              <w:left w:val="single" w:color="auto" w:sz="4" w:space="0"/>
              <w:bottom w:val="single" w:color="auto" w:sz="4" w:space="0"/>
              <w:right w:val="single" w:color="auto" w:sz="4" w:space="0"/>
            </w:tcBorders>
          </w:tcPr>
          <w:p>
            <w:pPr>
              <w:jc w:val="left"/>
            </w:pPr>
            <w:r>
              <w:rPr>
                <w:rFonts w:hint="eastAsia" w:ascii="宋体" w:hAnsi="宋体"/>
                <w:szCs w:val="21"/>
              </w:rPr>
              <w:t>思想道德修养与法律基础（一、二）、廉洁修身、毛泽东思想和中国特色社会主义理论体系概论（一、二）、形势与政策、社会实践、大学生职业发展与就业指导、应用文写作、信息技术应用基础体育（一、二）、英语、高等数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jc w:val="center"/>
            </w:pPr>
            <w:r>
              <w:rPr>
                <w:rFonts w:hint="eastAsia"/>
              </w:rPr>
              <w:t>素质拓展课程</w:t>
            </w:r>
          </w:p>
        </w:tc>
        <w:tc>
          <w:tcPr>
            <w:tcW w:w="6662" w:type="dxa"/>
            <w:tcBorders>
              <w:top w:val="single" w:color="auto" w:sz="4" w:space="0"/>
              <w:left w:val="single" w:color="auto" w:sz="4" w:space="0"/>
              <w:bottom w:val="single" w:color="auto" w:sz="4" w:space="0"/>
              <w:right w:val="single" w:color="auto" w:sz="4" w:space="0"/>
            </w:tcBorders>
          </w:tcPr>
          <w:p>
            <w:pPr>
              <w:jc w:val="left"/>
            </w:pPr>
            <w:r>
              <w:rPr>
                <w:rFonts w:hint="eastAsia"/>
              </w:rPr>
              <w:t>大学生创新创业训练项目、</w:t>
            </w:r>
            <w:r>
              <w:rPr>
                <w:rFonts w:hint="eastAsia"/>
                <w:szCs w:val="21"/>
              </w:rPr>
              <w:t>全校性特长公选课（书法、美术、唱歌、乐器、舞蹈、</w:t>
            </w:r>
            <w:r>
              <w:rPr>
                <w:rFonts w:hint="eastAsia"/>
              </w:rPr>
              <w:t>羽毛球、乒乓球、网球、篮球、武术等</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2235" w:type="dxa"/>
            <w:tcBorders>
              <w:top w:val="single" w:color="auto" w:sz="4" w:space="0"/>
              <w:left w:val="single" w:color="auto" w:sz="4" w:space="0"/>
              <w:bottom w:val="single" w:color="auto" w:sz="4" w:space="0"/>
              <w:right w:val="single" w:color="auto" w:sz="4" w:space="0"/>
            </w:tcBorders>
          </w:tcPr>
          <w:p>
            <w:pPr>
              <w:jc w:val="center"/>
            </w:pPr>
            <w:r>
              <w:rPr>
                <w:rFonts w:hint="eastAsia"/>
              </w:rPr>
              <w:t>职业核心能力课程</w:t>
            </w:r>
          </w:p>
          <w:p>
            <w:pPr>
              <w:jc w:val="center"/>
              <w:rPr>
                <w:b/>
              </w:rPr>
            </w:pPr>
            <w:r>
              <w:rPr>
                <w:rFonts w:hint="eastAsia"/>
                <w:b/>
              </w:rPr>
              <w:t>（室内设计方向）</w:t>
            </w:r>
          </w:p>
        </w:tc>
        <w:tc>
          <w:tcPr>
            <w:tcW w:w="6662" w:type="dxa"/>
            <w:tcBorders>
              <w:top w:val="single" w:color="auto" w:sz="4" w:space="0"/>
              <w:left w:val="single" w:color="auto" w:sz="4" w:space="0"/>
              <w:bottom w:val="single" w:color="auto" w:sz="4" w:space="0"/>
              <w:right w:val="single" w:color="auto" w:sz="4" w:space="0"/>
            </w:tcBorders>
          </w:tcPr>
          <w:p>
            <w:pPr>
              <w:jc w:val="left"/>
            </w:pPr>
            <w:r>
              <w:rPr>
                <w:rFonts w:hint="eastAsia"/>
                <w:szCs w:val="21"/>
              </w:rPr>
              <w:t>建筑CAD</w:t>
            </w:r>
            <w:r>
              <w:rPr>
                <w:rFonts w:hint="eastAsia"/>
              </w:rPr>
              <w:t>◎、</w:t>
            </w:r>
            <w:r>
              <w:rPr>
                <w:rFonts w:hint="eastAsia"/>
                <w:szCs w:val="21"/>
              </w:rPr>
              <w:t>室内设计</w:t>
            </w:r>
            <w:r>
              <w:rPr>
                <w:rFonts w:hint="eastAsia"/>
              </w:rPr>
              <w:t>★</w:t>
            </w:r>
            <w:r>
              <w:rPr>
                <w:rFonts w:hint="eastAsia"/>
                <w:szCs w:val="21"/>
              </w:rPr>
              <w:t>、</w:t>
            </w:r>
            <w:r>
              <w:rPr>
                <w:rFonts w:hint="eastAsia"/>
              </w:rPr>
              <w:t>室内效果图制作（3DS)★、</w:t>
            </w:r>
            <w:r>
              <w:rPr>
                <w:rFonts w:hint="eastAsia"/>
                <w:szCs w:val="21"/>
              </w:rPr>
              <w:t>装饰施工技术</w:t>
            </w:r>
            <w:r>
              <w:rPr>
                <w:rFonts w:hint="eastAsia"/>
              </w:rPr>
              <w:t>★◎</w:t>
            </w:r>
            <w:r>
              <w:rPr>
                <w:rFonts w:hint="eastAsia"/>
                <w:szCs w:val="21"/>
              </w:rPr>
              <w:t>、装饰工程预算</w:t>
            </w:r>
            <w:r>
              <w:rPr>
                <w:rFonts w:hint="eastAsia"/>
              </w:rPr>
              <w:t>★◎</w:t>
            </w:r>
            <w:r>
              <w:rPr>
                <w:rFonts w:hint="eastAsia"/>
                <w:szCs w:val="21"/>
              </w:rPr>
              <w:t>、装饰施工设备</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2235" w:type="dxa"/>
            <w:tcBorders>
              <w:top w:val="single" w:color="auto" w:sz="4" w:space="0"/>
              <w:left w:val="single" w:color="auto" w:sz="4" w:space="0"/>
              <w:bottom w:val="single" w:color="auto" w:sz="4" w:space="0"/>
              <w:right w:val="single" w:color="auto" w:sz="4" w:space="0"/>
            </w:tcBorders>
          </w:tcPr>
          <w:p>
            <w:pPr>
              <w:jc w:val="center"/>
            </w:pPr>
            <w:r>
              <w:rPr>
                <w:rFonts w:hint="eastAsia"/>
              </w:rPr>
              <w:t>职业核心能力课程</w:t>
            </w:r>
          </w:p>
          <w:p>
            <w:pPr>
              <w:jc w:val="center"/>
              <w:rPr>
                <w:b/>
              </w:rPr>
            </w:pPr>
            <w:r>
              <w:rPr>
                <w:rFonts w:hint="eastAsia"/>
                <w:b/>
              </w:rPr>
              <w:t>（</w:t>
            </w:r>
            <w:r>
              <w:rPr>
                <w:rFonts w:hint="eastAsia"/>
                <w:b/>
                <w:szCs w:val="21"/>
              </w:rPr>
              <w:t>环境艺术设计方向</w:t>
            </w:r>
            <w:r>
              <w:rPr>
                <w:rFonts w:hint="eastAsia"/>
                <w:b/>
              </w:rPr>
              <w:t>）</w:t>
            </w:r>
          </w:p>
        </w:tc>
        <w:tc>
          <w:tcPr>
            <w:tcW w:w="6662" w:type="dxa"/>
            <w:tcBorders>
              <w:top w:val="single" w:color="auto" w:sz="4" w:space="0"/>
              <w:left w:val="single" w:color="auto" w:sz="4" w:space="0"/>
              <w:bottom w:val="single" w:color="auto" w:sz="4" w:space="0"/>
              <w:right w:val="single" w:color="auto" w:sz="4" w:space="0"/>
            </w:tcBorders>
          </w:tcPr>
          <w:p>
            <w:pPr>
              <w:jc w:val="left"/>
            </w:pPr>
            <w:r>
              <w:rPr>
                <w:rFonts w:hint="eastAsia"/>
                <w:szCs w:val="21"/>
              </w:rPr>
              <w:t>建筑CAD</w:t>
            </w:r>
            <w:r>
              <w:rPr>
                <w:rFonts w:hint="eastAsia"/>
              </w:rPr>
              <w:t>◎、</w:t>
            </w:r>
            <w:r>
              <w:rPr>
                <w:rFonts w:hint="eastAsia"/>
                <w:szCs w:val="21"/>
              </w:rPr>
              <w:t>3d效果图制作、园林规划设计</w:t>
            </w:r>
            <w:r>
              <w:rPr>
                <w:rFonts w:hint="eastAsia"/>
              </w:rPr>
              <w:t>★</w:t>
            </w:r>
            <w:r>
              <w:rPr>
                <w:rFonts w:hint="eastAsia"/>
                <w:szCs w:val="21"/>
              </w:rPr>
              <w:t>、园林植物栽培管理</w:t>
            </w:r>
            <w:r>
              <w:rPr>
                <w:rFonts w:hint="eastAsia"/>
              </w:rPr>
              <w:t>★</w:t>
            </w:r>
            <w:r>
              <w:rPr>
                <w:rFonts w:hint="eastAsia"/>
                <w:szCs w:val="21"/>
              </w:rPr>
              <w:t>、园林工程预算</w:t>
            </w:r>
            <w:r>
              <w:rPr>
                <w:rFonts w:hint="eastAsia"/>
              </w:rPr>
              <w:t>★◎</w:t>
            </w:r>
            <w:r>
              <w:rPr>
                <w:rFonts w:hint="eastAsia"/>
                <w:szCs w:val="21"/>
              </w:rPr>
              <w:t>、园林工程施工技术</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2235" w:type="dxa"/>
            <w:tcBorders>
              <w:top w:val="single" w:color="auto" w:sz="4" w:space="0"/>
              <w:left w:val="single" w:color="auto" w:sz="4" w:space="0"/>
              <w:bottom w:val="single" w:color="auto" w:sz="4" w:space="0"/>
              <w:right w:val="single" w:color="auto" w:sz="4" w:space="0"/>
            </w:tcBorders>
          </w:tcPr>
          <w:p>
            <w:pPr>
              <w:jc w:val="center"/>
            </w:pPr>
            <w:r>
              <w:rPr>
                <w:rFonts w:hint="eastAsia"/>
              </w:rPr>
              <w:t>专业拓展学习</w:t>
            </w:r>
          </w:p>
          <w:p>
            <w:pPr>
              <w:jc w:val="center"/>
            </w:pPr>
            <w:r>
              <w:rPr>
                <w:rFonts w:hint="eastAsia"/>
                <w:b/>
              </w:rPr>
              <w:t>（室内设计方向）</w:t>
            </w:r>
          </w:p>
        </w:tc>
        <w:tc>
          <w:tcPr>
            <w:tcW w:w="6662" w:type="dxa"/>
            <w:tcBorders>
              <w:top w:val="single" w:color="auto" w:sz="4" w:space="0"/>
              <w:left w:val="single" w:color="auto" w:sz="4" w:space="0"/>
              <w:bottom w:val="single" w:color="auto" w:sz="4" w:space="0"/>
              <w:right w:val="single" w:color="auto" w:sz="4" w:space="0"/>
            </w:tcBorders>
          </w:tcPr>
          <w:p>
            <w:pPr>
              <w:jc w:val="left"/>
            </w:pPr>
            <w:r>
              <w:rPr>
                <w:rFonts w:hint="eastAsia"/>
              </w:rPr>
              <w:t>景观与展示设计、软装设计、平面与广告设计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2235" w:type="dxa"/>
            <w:tcBorders>
              <w:top w:val="single" w:color="auto" w:sz="4" w:space="0"/>
              <w:left w:val="single" w:color="auto" w:sz="4" w:space="0"/>
              <w:bottom w:val="single" w:color="auto" w:sz="4" w:space="0"/>
              <w:right w:val="single" w:color="auto" w:sz="4" w:space="0"/>
            </w:tcBorders>
          </w:tcPr>
          <w:p>
            <w:pPr>
              <w:jc w:val="center"/>
            </w:pPr>
            <w:r>
              <w:rPr>
                <w:rFonts w:hint="eastAsia"/>
              </w:rPr>
              <w:t>专业拓展学习</w:t>
            </w:r>
          </w:p>
          <w:p>
            <w:pPr>
              <w:jc w:val="center"/>
            </w:pPr>
            <w:r>
              <w:rPr>
                <w:rFonts w:hint="eastAsia"/>
                <w:b/>
              </w:rPr>
              <w:t>（</w:t>
            </w:r>
            <w:r>
              <w:rPr>
                <w:rFonts w:hint="eastAsia"/>
                <w:b/>
                <w:szCs w:val="21"/>
              </w:rPr>
              <w:t>环境艺术设计方向</w:t>
            </w:r>
            <w:r>
              <w:rPr>
                <w:rFonts w:hint="eastAsia"/>
                <w:b/>
              </w:rPr>
              <w:t>）</w:t>
            </w:r>
          </w:p>
        </w:tc>
        <w:tc>
          <w:tcPr>
            <w:tcW w:w="6662" w:type="dxa"/>
            <w:tcBorders>
              <w:top w:val="single" w:color="auto" w:sz="4" w:space="0"/>
              <w:left w:val="single" w:color="auto" w:sz="4" w:space="0"/>
              <w:bottom w:val="single" w:color="auto" w:sz="4" w:space="0"/>
              <w:right w:val="single" w:color="auto" w:sz="4" w:space="0"/>
            </w:tcBorders>
          </w:tcPr>
          <w:p>
            <w:pPr>
              <w:jc w:val="left"/>
            </w:pPr>
            <w:r>
              <w:rPr>
                <w:rFonts w:hint="eastAsia"/>
              </w:rPr>
              <w:t>室内设计方向：设计美学、平面与广告设计、园林工程招投标及合同管理、园林植物病虫害防治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2235" w:type="dxa"/>
            <w:tcBorders>
              <w:top w:val="single" w:color="auto" w:sz="4" w:space="0"/>
              <w:left w:val="single" w:color="auto" w:sz="4" w:space="0"/>
              <w:bottom w:val="single" w:color="auto" w:sz="4" w:space="0"/>
              <w:right w:val="single" w:color="auto" w:sz="4" w:space="0"/>
            </w:tcBorders>
          </w:tcPr>
          <w:p>
            <w:pPr>
              <w:jc w:val="center"/>
            </w:pPr>
            <w:r>
              <w:rPr>
                <w:rFonts w:hint="eastAsia"/>
              </w:rPr>
              <w:t>独立实践环节</w:t>
            </w:r>
          </w:p>
          <w:p>
            <w:pPr>
              <w:jc w:val="center"/>
            </w:pPr>
            <w:r>
              <w:rPr>
                <w:rFonts w:hint="eastAsia"/>
                <w:b/>
              </w:rPr>
              <w:t>（室内设计方向）</w:t>
            </w:r>
          </w:p>
        </w:tc>
        <w:tc>
          <w:tcPr>
            <w:tcW w:w="6662" w:type="dxa"/>
            <w:tcBorders>
              <w:top w:val="single" w:color="auto" w:sz="4" w:space="0"/>
              <w:left w:val="single" w:color="auto" w:sz="4" w:space="0"/>
              <w:bottom w:val="single" w:color="auto" w:sz="4" w:space="0"/>
              <w:right w:val="single" w:color="auto" w:sz="4" w:space="0"/>
            </w:tcBorders>
          </w:tcPr>
          <w:p>
            <w:pPr>
              <w:jc w:val="left"/>
              <w:rPr>
                <w:rFonts w:ascii="宋体" w:hAnsi="宋体"/>
                <w:szCs w:val="21"/>
              </w:rPr>
            </w:pPr>
            <w:r>
              <w:rPr>
                <w:rFonts w:hint="eastAsia"/>
              </w:rPr>
              <w:t>入学教育及军训、</w:t>
            </w:r>
            <w:r>
              <w:rPr>
                <w:rFonts w:hint="eastAsia"/>
                <w:szCs w:val="21"/>
              </w:rPr>
              <w:t>认识实习、</w:t>
            </w:r>
            <w:r>
              <w:rPr>
                <w:rFonts w:hint="eastAsia" w:ascii="宋体" w:hAnsi="宋体"/>
                <w:szCs w:val="21"/>
              </w:rPr>
              <w:t>CAD绘图员实训、构成实训、建筑装饰构造实训、室内效果图制作实训、室内设计家装与工装实训、装饰施工技术实训、装饰工程预算实训、</w:t>
            </w:r>
            <w:r>
              <w:rPr>
                <w:rFonts w:hint="eastAsia"/>
                <w:szCs w:val="21"/>
              </w:rPr>
              <w:t>顶岗实习</w:t>
            </w:r>
            <w:r>
              <w:rPr>
                <w:rFonts w:hint="eastAsia" w:ascii="宋体" w:hAnsi="宋体"/>
                <w:szCs w:val="21"/>
              </w:rPr>
              <w:t>(含毕业论文、毕业设计、预算书或岗位综合考核)</w:t>
            </w:r>
            <w:r>
              <w:rPr>
                <w:rFonts w:hint="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2235" w:type="dxa"/>
            <w:tcBorders>
              <w:top w:val="single" w:color="auto" w:sz="4" w:space="0"/>
              <w:left w:val="single" w:color="auto" w:sz="4" w:space="0"/>
              <w:bottom w:val="single" w:color="auto" w:sz="4" w:space="0"/>
              <w:right w:val="single" w:color="auto" w:sz="4" w:space="0"/>
            </w:tcBorders>
          </w:tcPr>
          <w:p>
            <w:pPr>
              <w:jc w:val="center"/>
            </w:pPr>
            <w:r>
              <w:rPr>
                <w:rFonts w:hint="eastAsia"/>
              </w:rPr>
              <w:t>独立实践环节</w:t>
            </w:r>
          </w:p>
          <w:p>
            <w:pPr>
              <w:jc w:val="center"/>
            </w:pPr>
            <w:r>
              <w:rPr>
                <w:rFonts w:hint="eastAsia"/>
                <w:b/>
              </w:rPr>
              <w:t>（</w:t>
            </w:r>
            <w:r>
              <w:rPr>
                <w:rFonts w:hint="eastAsia"/>
                <w:b/>
                <w:szCs w:val="21"/>
              </w:rPr>
              <w:t>环境艺术设计方向</w:t>
            </w:r>
            <w:r>
              <w:rPr>
                <w:rFonts w:hint="eastAsia"/>
                <w:b/>
              </w:rPr>
              <w:t>）</w:t>
            </w:r>
          </w:p>
        </w:tc>
        <w:tc>
          <w:tcPr>
            <w:tcW w:w="6662" w:type="dxa"/>
            <w:tcBorders>
              <w:top w:val="single" w:color="auto" w:sz="4" w:space="0"/>
              <w:left w:val="single" w:color="auto" w:sz="4" w:space="0"/>
              <w:bottom w:val="single" w:color="auto" w:sz="4" w:space="0"/>
              <w:right w:val="single" w:color="auto" w:sz="4" w:space="0"/>
            </w:tcBorders>
          </w:tcPr>
          <w:p>
            <w:pPr>
              <w:jc w:val="left"/>
            </w:pPr>
            <w:r>
              <w:rPr>
                <w:rFonts w:hint="eastAsia"/>
              </w:rPr>
              <w:t>入学教育及军训、</w:t>
            </w:r>
            <w:r>
              <w:rPr>
                <w:rFonts w:hint="eastAsia"/>
                <w:szCs w:val="21"/>
              </w:rPr>
              <w:t>认识实习、</w:t>
            </w:r>
            <w:r>
              <w:rPr>
                <w:rFonts w:hint="eastAsia" w:ascii="宋体" w:hAnsi="宋体"/>
                <w:szCs w:val="21"/>
              </w:rPr>
              <w:t>CAD绘图员实训、工程测量实训、效果图制作实训、园林规划设计实训、园林植物栽培与管理实训、园林工程预算实训、园林建筑设计实训、</w:t>
            </w:r>
            <w:r>
              <w:rPr>
                <w:rFonts w:hint="eastAsia"/>
                <w:szCs w:val="21"/>
              </w:rPr>
              <w:t>顶岗实习</w:t>
            </w:r>
            <w:r>
              <w:rPr>
                <w:rFonts w:hint="eastAsia" w:ascii="宋体" w:hAnsi="宋体"/>
                <w:szCs w:val="21"/>
              </w:rPr>
              <w:t>(含毕业论文、毕业设计、预算书或岗位综合考核)</w:t>
            </w:r>
            <w:r>
              <w:rPr>
                <w:rFonts w:hint="eastAsia"/>
                <w:szCs w:val="21"/>
              </w:rPr>
              <w:t xml:space="preserve"> ★</w:t>
            </w:r>
          </w:p>
        </w:tc>
      </w:tr>
    </w:tbl>
    <w:p>
      <w:pPr>
        <w:rPr>
          <w:b/>
        </w:rPr>
      </w:pPr>
      <w:r>
        <w:rPr>
          <w:rFonts w:hint="eastAsia"/>
          <w:b/>
        </w:rPr>
        <w:t>【注】请在表3中用符号标明：核心课程</w:t>
      </w:r>
      <w:r>
        <w:rPr>
          <w:rFonts w:hint="eastAsia" w:ascii="宋体" w:hAnsi="宋体"/>
          <w:b/>
        </w:rPr>
        <w:t>★，证书课程◎，中高职衔接课程△（针对三二分段试点招生、自主招生的专业和学生）</w:t>
      </w:r>
    </w:p>
    <w:p>
      <w:pPr>
        <w:ind w:left="863"/>
        <w:rPr>
          <w:rFonts w:ascii="黑体" w:hAnsi="黑体" w:eastAsia="黑体"/>
          <w:b/>
        </w:rPr>
      </w:pPr>
    </w:p>
    <w:p>
      <w:pPr>
        <w:numPr>
          <w:ilvl w:val="0"/>
          <w:numId w:val="3"/>
        </w:numPr>
        <w:rPr>
          <w:rFonts w:ascii="黑体" w:hAnsi="黑体" w:eastAsia="黑体"/>
          <w:b/>
        </w:rPr>
      </w:pPr>
      <w:r>
        <w:rPr>
          <w:rFonts w:hint="eastAsia" w:ascii="黑体" w:hAnsi="黑体" w:eastAsia="黑体"/>
          <w:b/>
        </w:rPr>
        <w:t>专业核心能力课程简介</w:t>
      </w:r>
    </w:p>
    <w:p>
      <w:pPr>
        <w:rPr>
          <w:rFonts w:ascii="黑体" w:hAnsi="黑体" w:eastAsia="黑体"/>
          <w:b/>
        </w:rPr>
      </w:pPr>
    </w:p>
    <w:p>
      <w:pPr>
        <w:rPr>
          <w:rFonts w:ascii="宋体" w:hAnsi="宋体"/>
          <w:b/>
          <w:szCs w:val="21"/>
        </w:rPr>
      </w:pPr>
      <w:r>
        <w:rPr>
          <w:rFonts w:hint="eastAsia" w:ascii="宋体" w:hAnsi="宋体"/>
          <w:b/>
          <w:szCs w:val="21"/>
        </w:rPr>
        <w:t>（室内设计方向）</w:t>
      </w:r>
    </w:p>
    <w:p>
      <w:pPr>
        <w:numPr>
          <w:ilvl w:val="0"/>
          <w:numId w:val="4"/>
        </w:numPr>
        <w:rPr>
          <w:rFonts w:ascii="宋体" w:hAnsi="宋体" w:cs="宋体"/>
          <w:szCs w:val="21"/>
        </w:rPr>
      </w:pPr>
      <w:r>
        <w:rPr>
          <w:rFonts w:hint="eastAsia" w:ascii="宋体" w:hAnsi="宋体" w:cs="宋体"/>
          <w:szCs w:val="21"/>
        </w:rPr>
        <w:t>室内效果图制作（3DS)</w:t>
      </w:r>
    </w:p>
    <w:p>
      <w:pPr>
        <w:ind w:firstLine="438" w:firstLineChars="200"/>
        <w:rPr>
          <w:rFonts w:ascii="宋体" w:hAnsi="宋体" w:cs="宋体"/>
          <w:szCs w:val="21"/>
        </w:rPr>
      </w:pPr>
      <w:r>
        <w:rPr>
          <w:rFonts w:ascii="宋体" w:hAnsi="宋体"/>
          <w:szCs w:val="21"/>
        </w:rPr>
        <w:t>该课程是</w:t>
      </w:r>
      <w:r>
        <w:rPr>
          <w:rFonts w:hint="eastAsia" w:ascii="宋体" w:hAnsi="宋体"/>
          <w:szCs w:val="21"/>
        </w:rPr>
        <w:t>本专业必修的核心专业课，学习内容主要包括：室内表现图的构成要素、基础训练、透视快速成图法、常用的材料与工具、绘画分类技法、装饰材料及陈设表现及范例等。从基础到修养，从技法到步骤，从材料到质感，从色彩到空间，全面实用、风格多样、技法周全，可读、可学、可欣赏。增强学生学习的设计表现能力的一个主要专业课程。</w:t>
      </w:r>
    </w:p>
    <w:p>
      <w:pPr>
        <w:numPr>
          <w:ilvl w:val="0"/>
          <w:numId w:val="4"/>
        </w:numPr>
        <w:rPr>
          <w:rFonts w:ascii="宋体" w:hAnsi="宋体" w:cs="宋体"/>
          <w:szCs w:val="21"/>
        </w:rPr>
      </w:pPr>
      <w:r>
        <w:rPr>
          <w:rFonts w:hint="eastAsia"/>
          <w:szCs w:val="21"/>
        </w:rPr>
        <w:t>装饰施工技术</w:t>
      </w:r>
    </w:p>
    <w:p>
      <w:pPr>
        <w:ind w:firstLine="438" w:firstLineChars="200"/>
        <w:rPr>
          <w:rFonts w:ascii="宋体" w:hAnsi="宋体" w:cs="宋体"/>
          <w:szCs w:val="21"/>
        </w:rPr>
      </w:pPr>
      <w:r>
        <w:rPr>
          <w:rFonts w:hint="eastAsia" w:ascii="宋体" w:hAnsi="宋体" w:cs="宋体"/>
          <w:szCs w:val="21"/>
        </w:rPr>
        <w:t>该课程是本专业必修的核心专业课，由抹灰工程、饰面安装工程、隔断工程、涂料工程、吊顶工程、裱糊工程、门窗工程、幕墙安装、卫生洁具安装、灯饰、花饰与室内陈设、仿古装饰技术等内容组成。该课程内容丰富，实用性强，图文并茂，叙述详尽，通俗易懂。是装饰工程技术人员及设计人员学习重点专业内容。</w:t>
      </w:r>
    </w:p>
    <w:p>
      <w:pPr>
        <w:numPr>
          <w:ilvl w:val="0"/>
          <w:numId w:val="4"/>
        </w:numPr>
        <w:rPr>
          <w:rFonts w:ascii="宋体" w:hAnsi="宋体" w:cs="宋体"/>
          <w:szCs w:val="21"/>
        </w:rPr>
      </w:pPr>
      <w:r>
        <w:rPr>
          <w:rFonts w:hint="eastAsia"/>
          <w:szCs w:val="21"/>
        </w:rPr>
        <w:t>装饰工程预算</w:t>
      </w:r>
    </w:p>
    <w:p>
      <w:pPr>
        <w:ind w:firstLine="438" w:firstLineChars="200"/>
        <w:rPr>
          <w:rFonts w:ascii="宋体" w:hAnsi="宋体" w:cs="宋体"/>
          <w:szCs w:val="21"/>
        </w:rPr>
      </w:pPr>
      <w:r>
        <w:rPr>
          <w:rFonts w:hint="eastAsia" w:ascii="宋体" w:hAnsi="宋体" w:cs="宋体"/>
          <w:szCs w:val="21"/>
        </w:rPr>
        <w:t>该课程是本专业必修的核心专业课，它是一门操作性很强、运用综合性知识很强的专业课程。通过学习造价计价的基本方法；介绍建筑装饰工程中常见的构造与工艺；详细分析装饰工程造价的计价组成；通过建筑工程的室内、外装修工程案例和家庭装修案例分析装修工程的计量与计价。通过实践指导与实践运用预算方法与计算，培养学生在就业岗位的应用能力。</w:t>
      </w:r>
    </w:p>
    <w:p>
      <w:pPr>
        <w:numPr>
          <w:ilvl w:val="0"/>
          <w:numId w:val="4"/>
        </w:numPr>
        <w:rPr>
          <w:rFonts w:ascii="宋体" w:hAnsi="宋体" w:cs="宋体"/>
          <w:szCs w:val="21"/>
        </w:rPr>
      </w:pPr>
      <w:r>
        <w:rPr>
          <w:rFonts w:hint="eastAsia"/>
          <w:szCs w:val="21"/>
        </w:rPr>
        <w:t>装饰施工设备</w:t>
      </w:r>
    </w:p>
    <w:p>
      <w:pPr>
        <w:ind w:firstLine="438" w:firstLineChars="200"/>
        <w:rPr>
          <w:rFonts w:ascii="宋体" w:hAnsi="宋体" w:cs="宋体"/>
          <w:szCs w:val="21"/>
        </w:rPr>
      </w:pPr>
      <w:r>
        <w:rPr>
          <w:rFonts w:hint="eastAsia" w:ascii="宋体" w:hAnsi="宋体" w:cs="宋体"/>
          <w:szCs w:val="21"/>
        </w:rPr>
        <w:t>通过本课程的学习使学生掌握建筑设备的基础知识、基本理论和决策方法，使学生具有水电暖通施工图的识读能力，熟悉各种建筑设备系统有关规范要求。具有正确处理施工过程中的技术问题、质量问题、安全问题的初步能力，为毕业后从事本专业或相近专业的工作打好基础。</w:t>
      </w:r>
    </w:p>
    <w:p>
      <w:pPr>
        <w:numPr>
          <w:ilvl w:val="0"/>
          <w:numId w:val="4"/>
        </w:numPr>
        <w:rPr>
          <w:rFonts w:ascii="宋体" w:hAnsi="宋体" w:cs="宋体"/>
          <w:szCs w:val="21"/>
        </w:rPr>
      </w:pPr>
      <w:r>
        <w:rPr>
          <w:rFonts w:hint="eastAsia" w:ascii="宋体" w:hAnsi="宋体" w:cs="宋体"/>
          <w:szCs w:val="21"/>
        </w:rPr>
        <w:t>室内设计</w:t>
      </w:r>
    </w:p>
    <w:p>
      <w:pPr>
        <w:ind w:firstLine="438" w:firstLineChars="200"/>
        <w:rPr>
          <w:rFonts w:ascii="宋体" w:hAnsi="宋体" w:cs="宋体"/>
          <w:szCs w:val="21"/>
        </w:rPr>
      </w:pPr>
      <w:r>
        <w:rPr>
          <w:rFonts w:hint="eastAsia" w:ascii="宋体" w:hAnsi="宋体" w:cs="宋体"/>
          <w:szCs w:val="21"/>
        </w:rPr>
        <w:t>该课程是本专业必修核心专业课，通过学习该课程，学生学习掌握室内空间组织调整和再创造；室内平面功能分析和布置；地面墙面顶棚等各界面线形和装饰设计；室内采光照明要求和音质效果；协调室内环控水电等设备要求；同时还兼顾与室内设计关系密切的些学科和技术因素： 如人体工程学，环境心理学，建筑美学，施工工艺工程经济等的综合学习与运用。通过该课程，能为今后从事专业技术工作奠定基础。</w:t>
      </w:r>
    </w:p>
    <w:p>
      <w:pPr>
        <w:ind w:firstLine="438" w:firstLineChars="200"/>
        <w:rPr>
          <w:rFonts w:ascii="宋体" w:hAnsi="宋体" w:cs="宋体"/>
          <w:szCs w:val="21"/>
        </w:rPr>
      </w:pPr>
    </w:p>
    <w:p>
      <w:pPr>
        <w:rPr>
          <w:rFonts w:ascii="宋体" w:hAnsi="宋体"/>
          <w:b/>
          <w:szCs w:val="21"/>
        </w:rPr>
      </w:pPr>
      <w:r>
        <w:rPr>
          <w:rFonts w:hint="eastAsia" w:ascii="宋体" w:hAnsi="宋体"/>
          <w:b/>
          <w:szCs w:val="21"/>
        </w:rPr>
        <w:t>（环境艺术设计方向）</w:t>
      </w:r>
    </w:p>
    <w:p>
      <w:pPr>
        <w:ind w:firstLine="438" w:firstLineChars="200"/>
        <w:rPr>
          <w:rFonts w:ascii="宋体" w:hAnsi="宋体" w:cs="宋体"/>
          <w:szCs w:val="21"/>
        </w:rPr>
      </w:pPr>
      <w:r>
        <w:rPr>
          <w:rFonts w:hint="eastAsia" w:ascii="宋体" w:hAnsi="宋体" w:cs="宋体"/>
          <w:szCs w:val="21"/>
        </w:rPr>
        <w:t>1.园林规划设计</w:t>
      </w:r>
    </w:p>
    <w:p>
      <w:pPr>
        <w:ind w:firstLine="438" w:firstLineChars="200"/>
        <w:rPr>
          <w:rFonts w:ascii="宋体" w:hAnsi="宋体" w:cs="宋体"/>
          <w:szCs w:val="21"/>
        </w:rPr>
      </w:pPr>
      <w:r>
        <w:rPr>
          <w:rFonts w:hint="eastAsia" w:ascii="宋体" w:hAnsi="宋体" w:cs="宋体"/>
          <w:szCs w:val="21"/>
        </w:rPr>
        <w:t>通过本课程的学习，使学生具备必需的园林规划设计基础知识、基本原理和基本技能，培养学生综合的设计素质、空间想象与空间组织能力；使学生掌握园林规划设计理论和技术，学会从功能、技术、形式、环境诸方面综合考虑园林设计，并能正确表达和表现设计内容，提高绘图技能、技巧，为今后参加园林设计与施工的工作打下坚实的基础。</w:t>
      </w:r>
    </w:p>
    <w:p>
      <w:pPr>
        <w:ind w:firstLine="438" w:firstLineChars="200"/>
        <w:rPr>
          <w:rFonts w:ascii="宋体" w:hAnsi="宋体" w:cs="宋体"/>
          <w:szCs w:val="21"/>
        </w:rPr>
      </w:pPr>
      <w:r>
        <w:rPr>
          <w:rFonts w:hint="eastAsia" w:ascii="宋体" w:hAnsi="宋体" w:cs="宋体"/>
          <w:szCs w:val="21"/>
        </w:rPr>
        <w:t>2.园林植物栽培与管理</w:t>
      </w:r>
    </w:p>
    <w:p>
      <w:pPr>
        <w:ind w:firstLine="438" w:firstLineChars="200"/>
        <w:rPr>
          <w:rFonts w:ascii="宋体" w:hAnsi="宋体" w:cs="宋体"/>
          <w:szCs w:val="21"/>
        </w:rPr>
      </w:pPr>
      <w:r>
        <w:rPr>
          <w:rFonts w:hint="eastAsia" w:ascii="宋体" w:hAnsi="宋体" w:cs="宋体"/>
          <w:szCs w:val="21"/>
        </w:rPr>
        <w:t>重点掌握园林植物、园林植物栽培与养护的概念，园林植物的应用分类。了解园林植物栽培养护的作用任务。园林植物栽培养护的简史、发展现状与前景。具备实施栽培与养护的技术来实现设计师的意图和维护园林景观美，学会运用园林植物的培育、栽植、养护管理等基本理论和关键技能制订某园植物周年管理历及组织实施养护工作。</w:t>
      </w:r>
    </w:p>
    <w:p>
      <w:pPr>
        <w:ind w:firstLine="438" w:firstLineChars="200"/>
        <w:rPr>
          <w:rFonts w:ascii="宋体" w:hAnsi="宋体" w:cs="宋体"/>
          <w:szCs w:val="21"/>
        </w:rPr>
      </w:pPr>
      <w:r>
        <w:rPr>
          <w:rFonts w:hint="eastAsia" w:ascii="宋体" w:hAnsi="宋体" w:cs="宋体"/>
          <w:szCs w:val="21"/>
        </w:rPr>
        <w:t>3.园林工程预算</w:t>
      </w:r>
    </w:p>
    <w:p>
      <w:pPr>
        <w:ind w:firstLine="438" w:firstLineChars="200"/>
        <w:rPr>
          <w:rFonts w:ascii="宋体" w:hAnsi="宋体" w:cs="宋体"/>
          <w:szCs w:val="21"/>
        </w:rPr>
      </w:pPr>
      <w:r>
        <w:rPr>
          <w:rFonts w:hint="eastAsia" w:ascii="宋体" w:hAnsi="宋体" w:cs="宋体"/>
          <w:szCs w:val="21"/>
        </w:rPr>
        <w:t>本课程是学习园林工程定额与预算概述，园林工程定额原理，施工定额，园林工程预算定额，园林工程费用定额，园林面积工程量计算，分部分项工程费用的计算，园林工程费用的计算，措施项目费用的计算，工程量清单计价概述，园林工程分部分项工程量清单计价，园林工程工程量清单计价，清单法计价的计量、调整与支付等。通过本课程的学习，应使学生了解建筑工程定额与预算的基本原理和方法，能熟练地进行设计概算和施工图预算的编制，掌握施工图预算的审查及工程竣工结算的方法。</w:t>
      </w:r>
    </w:p>
    <w:p>
      <w:pPr>
        <w:ind w:firstLine="438" w:firstLineChars="200"/>
        <w:rPr>
          <w:rFonts w:ascii="宋体" w:hAnsi="宋体" w:cs="宋体"/>
          <w:szCs w:val="21"/>
        </w:rPr>
      </w:pPr>
      <w:r>
        <w:rPr>
          <w:rFonts w:hint="eastAsia" w:ascii="宋体" w:hAnsi="宋体" w:cs="宋体"/>
          <w:szCs w:val="21"/>
        </w:rPr>
        <w:t>4.园林工程施工技术</w:t>
      </w:r>
    </w:p>
    <w:p>
      <w:pPr>
        <w:ind w:firstLine="438" w:firstLineChars="200"/>
        <w:rPr>
          <w:rFonts w:ascii="宋体" w:hAnsi="宋体" w:cs="宋体"/>
          <w:szCs w:val="21"/>
        </w:rPr>
      </w:pPr>
      <w:r>
        <w:rPr>
          <w:rFonts w:hint="eastAsia" w:ascii="宋体" w:hAnsi="宋体" w:cs="宋体"/>
          <w:szCs w:val="21"/>
        </w:rPr>
        <w:t>该课程是本专业拓展课程，属专业限选课；通过本课程的学习，学生可获悉园林绿化工程项目的施工管理规范及技术要求，初步具备承担工程项目经理的基本业务素质和知识结构，为步入社会后从事园林绿化工程施工管理打下较好的管理层面知识基础。</w:t>
      </w:r>
    </w:p>
    <w:p>
      <w:pPr>
        <w:ind w:firstLine="438" w:firstLineChars="200"/>
        <w:rPr>
          <w:rFonts w:ascii="宋体" w:hAnsi="宋体" w:cs="宋体"/>
          <w:szCs w:val="21"/>
        </w:rPr>
      </w:pPr>
      <w:r>
        <w:rPr>
          <w:rFonts w:hint="eastAsia" w:ascii="宋体" w:hAnsi="宋体" w:cs="宋体"/>
          <w:szCs w:val="21"/>
        </w:rPr>
        <w:t>5.园林建筑设计</w:t>
      </w:r>
    </w:p>
    <w:p>
      <w:pPr>
        <w:ind w:firstLine="438" w:firstLineChars="200"/>
        <w:rPr>
          <w:rFonts w:ascii="宋体" w:hAnsi="宋体" w:cs="宋体"/>
          <w:szCs w:val="21"/>
        </w:rPr>
      </w:pPr>
      <w:r>
        <w:rPr>
          <w:rFonts w:hint="eastAsia" w:ascii="宋体" w:hAnsi="宋体" w:cs="宋体"/>
          <w:szCs w:val="21"/>
        </w:rPr>
        <w:t>该课程是本专业核心课程，属专业限选课；通过本课程的学习，学生熟悉园林建筑设计的程序、规范及基本概念，掌握园林建筑单体及小品的尺寸，运用各类园林设计图纸准确的表达设计思想，完成不同园林建筑单体和建筑小品的方案设计，并根据各种建筑设计规范正确绘制出相应建筑单体的平、立、剖面图。</w:t>
      </w:r>
    </w:p>
    <w:p>
      <w:pPr>
        <w:ind w:firstLine="438" w:firstLineChars="200"/>
        <w:rPr>
          <w:rFonts w:ascii="宋体" w:hAnsi="宋体" w:cs="宋体"/>
          <w:szCs w:val="21"/>
        </w:rPr>
      </w:pPr>
    </w:p>
    <w:p>
      <w:pPr>
        <w:ind w:firstLine="644" w:firstLineChars="196"/>
        <w:rPr>
          <w:rFonts w:ascii="黑体" w:eastAsia="黑体"/>
          <w:b/>
          <w:sz w:val="32"/>
          <w:szCs w:val="32"/>
        </w:rPr>
      </w:pPr>
    </w:p>
    <w:p>
      <w:pPr>
        <w:ind w:firstLine="644" w:firstLineChars="196"/>
        <w:rPr>
          <w:rFonts w:ascii="黑体" w:eastAsia="黑体"/>
          <w:b/>
          <w:sz w:val="32"/>
          <w:szCs w:val="32"/>
        </w:rPr>
      </w:pPr>
    </w:p>
    <w:p>
      <w:pPr>
        <w:ind w:firstLine="644" w:firstLineChars="196"/>
        <w:rPr>
          <w:rFonts w:ascii="黑体" w:eastAsia="黑体"/>
          <w:b/>
          <w:sz w:val="32"/>
          <w:szCs w:val="32"/>
        </w:rPr>
      </w:pPr>
      <w:r>
        <w:rPr>
          <w:rFonts w:hint="eastAsia" w:ascii="黑体" w:eastAsia="黑体"/>
          <w:b/>
          <w:sz w:val="32"/>
          <w:szCs w:val="32"/>
        </w:rPr>
        <w:t>教学进程安排</w:t>
      </w:r>
    </w:p>
    <w:p>
      <w:pPr>
        <w:numPr>
          <w:ilvl w:val="0"/>
          <w:numId w:val="5"/>
        </w:numPr>
      </w:pPr>
      <w:r>
        <w:rPr>
          <w:rFonts w:hint="eastAsia"/>
        </w:rPr>
        <w:t>课程设置与教学安排计划表</w:t>
      </w:r>
    </w:p>
    <w:tbl>
      <w:tblPr>
        <w:tblStyle w:val="13"/>
        <w:tblW w:w="92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
        <w:gridCol w:w="286"/>
        <w:gridCol w:w="2146"/>
        <w:gridCol w:w="896"/>
        <w:gridCol w:w="662"/>
        <w:gridCol w:w="412"/>
        <w:gridCol w:w="556"/>
        <w:gridCol w:w="347"/>
        <w:gridCol w:w="357"/>
        <w:gridCol w:w="396"/>
        <w:gridCol w:w="353"/>
        <w:gridCol w:w="368"/>
        <w:gridCol w:w="307"/>
        <w:gridCol w:w="344"/>
        <w:gridCol w:w="347"/>
        <w:gridCol w:w="501"/>
        <w:gridCol w:w="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类别</w:t>
            </w:r>
          </w:p>
        </w:tc>
        <w:tc>
          <w:tcPr>
            <w:tcW w:w="286"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序号</w:t>
            </w:r>
          </w:p>
        </w:tc>
        <w:tc>
          <w:tcPr>
            <w:tcW w:w="2146" w:type="dxa"/>
            <w:vMerge w:val="restart"/>
            <w:shd w:val="clear" w:color="auto" w:fill="auto"/>
            <w:tcMar>
              <w:top w:w="6" w:type="dxa"/>
              <w:left w:w="6" w:type="dxa"/>
              <w:bottom w:w="6" w:type="dxa"/>
              <w:right w:w="6" w:type="dxa"/>
            </w:tcMar>
            <w:vAlign w:val="center"/>
          </w:tcPr>
          <w:p>
            <w:pPr>
              <w:topLinePunct/>
              <w:spacing w:line="220" w:lineRule="exact"/>
              <w:rPr>
                <w:rFonts w:ascii="宋体" w:hAnsi="宋体"/>
                <w:sz w:val="15"/>
                <w:szCs w:val="15"/>
              </w:rPr>
            </w:pPr>
            <w:r>
              <w:rPr>
                <w:rFonts w:hint="eastAsia" w:ascii="宋体" w:hAnsi="宋体"/>
                <w:sz w:val="15"/>
                <w:szCs w:val="15"/>
              </w:rPr>
              <w:t>课程名称</w:t>
            </w:r>
          </w:p>
        </w:tc>
        <w:tc>
          <w:tcPr>
            <w:tcW w:w="896"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教学方式</w:t>
            </w:r>
          </w:p>
        </w:tc>
        <w:tc>
          <w:tcPr>
            <w:tcW w:w="662"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kern w:val="0"/>
                <w:sz w:val="15"/>
                <w:szCs w:val="15"/>
              </w:rPr>
              <w:t>课程性质</w:t>
            </w:r>
          </w:p>
        </w:tc>
        <w:tc>
          <w:tcPr>
            <w:tcW w:w="412"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学分</w:t>
            </w:r>
          </w:p>
        </w:tc>
        <w:tc>
          <w:tcPr>
            <w:tcW w:w="1260" w:type="dxa"/>
            <w:gridSpan w:val="3"/>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计划学时</w:t>
            </w:r>
          </w:p>
        </w:tc>
        <w:tc>
          <w:tcPr>
            <w:tcW w:w="2115" w:type="dxa"/>
            <w:gridSpan w:val="6"/>
            <w:shd w:val="clear" w:color="auto" w:fill="auto"/>
            <w:tcMar>
              <w:top w:w="6" w:type="dxa"/>
              <w:left w:w="6" w:type="dxa"/>
              <w:bottom w:w="6" w:type="dxa"/>
              <w:right w:w="6" w:type="dxa"/>
            </w:tcMar>
            <w:vAlign w:val="center"/>
          </w:tcPr>
          <w:p>
            <w:pPr>
              <w:topLinePunct/>
              <w:spacing w:line="220" w:lineRule="exact"/>
              <w:ind w:firstLine="795" w:firstLineChars="500"/>
              <w:rPr>
                <w:rFonts w:ascii="宋体" w:hAnsi="宋体"/>
                <w:sz w:val="15"/>
                <w:szCs w:val="15"/>
              </w:rPr>
            </w:pPr>
            <w:r>
              <w:rPr>
                <w:rFonts w:hint="eastAsia" w:ascii="宋体" w:hAnsi="宋体"/>
                <w:sz w:val="15"/>
                <w:szCs w:val="15"/>
              </w:rPr>
              <w:t>周学时</w:t>
            </w:r>
          </w:p>
        </w:tc>
        <w:tc>
          <w:tcPr>
            <w:tcW w:w="501"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考核</w:t>
            </w:r>
          </w:p>
          <w:p>
            <w:pPr>
              <w:topLinePunct/>
              <w:spacing w:line="220" w:lineRule="exact"/>
              <w:jc w:val="center"/>
              <w:rPr>
                <w:rFonts w:ascii="宋体" w:hAnsi="宋体"/>
                <w:sz w:val="15"/>
                <w:szCs w:val="15"/>
              </w:rPr>
            </w:pPr>
            <w:r>
              <w:rPr>
                <w:rFonts w:hint="eastAsia" w:ascii="宋体" w:hAnsi="宋体"/>
                <w:sz w:val="15"/>
                <w:szCs w:val="15"/>
              </w:rPr>
              <w:t>方式</w:t>
            </w:r>
          </w:p>
        </w:tc>
        <w:tc>
          <w:tcPr>
            <w:tcW w:w="614"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开课</w:t>
            </w:r>
          </w:p>
          <w:p>
            <w:pPr>
              <w:topLinePunct/>
              <w:spacing w:line="220" w:lineRule="exact"/>
              <w:jc w:val="center"/>
              <w:rPr>
                <w:rFonts w:ascii="宋体" w:hAnsi="宋体"/>
                <w:sz w:val="15"/>
                <w:szCs w:val="15"/>
              </w:rPr>
            </w:pPr>
            <w:r>
              <w:rPr>
                <w:rFonts w:hint="eastAsia" w:ascii="宋体" w:hAnsi="宋体"/>
                <w:sz w:val="15"/>
                <w:szCs w:val="15"/>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146" w:type="dxa"/>
            <w:vMerge w:val="continue"/>
            <w:shd w:val="clear" w:color="auto" w:fill="auto"/>
            <w:tcMar>
              <w:top w:w="6" w:type="dxa"/>
              <w:left w:w="6" w:type="dxa"/>
              <w:bottom w:w="6" w:type="dxa"/>
              <w:right w:w="6" w:type="dxa"/>
            </w:tcMar>
            <w:vAlign w:val="center"/>
          </w:tcPr>
          <w:p>
            <w:pPr>
              <w:spacing w:line="220" w:lineRule="exact"/>
              <w:rPr>
                <w:rFonts w:ascii="宋体" w:hAnsi="宋体"/>
                <w:sz w:val="15"/>
                <w:szCs w:val="15"/>
              </w:rPr>
            </w:pPr>
          </w:p>
        </w:tc>
        <w:tc>
          <w:tcPr>
            <w:tcW w:w="896"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62"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412"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5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总数</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一</w:t>
            </w: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二</w:t>
            </w: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三</w:t>
            </w: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四</w:t>
            </w: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五</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六</w:t>
            </w:r>
          </w:p>
        </w:tc>
        <w:tc>
          <w:tcPr>
            <w:tcW w:w="501"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14"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基本素质课</w:t>
            </w: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思想道德修养与法律基础（一）</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1.5</w:t>
            </w:r>
          </w:p>
        </w:tc>
        <w:tc>
          <w:tcPr>
            <w:tcW w:w="55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24</w:t>
            </w:r>
          </w:p>
        </w:tc>
        <w:tc>
          <w:tcPr>
            <w:tcW w:w="34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18</w:t>
            </w:r>
          </w:p>
        </w:tc>
        <w:tc>
          <w:tcPr>
            <w:tcW w:w="35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6</w:t>
            </w:r>
          </w:p>
        </w:tc>
        <w:tc>
          <w:tcPr>
            <w:tcW w:w="39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3</w:t>
            </w:r>
          </w:p>
        </w:tc>
        <w:tc>
          <w:tcPr>
            <w:tcW w:w="35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思政部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廉洁修身</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1</w:t>
            </w:r>
          </w:p>
        </w:tc>
        <w:tc>
          <w:tcPr>
            <w:tcW w:w="55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16</w:t>
            </w:r>
          </w:p>
        </w:tc>
        <w:tc>
          <w:tcPr>
            <w:tcW w:w="34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8</w:t>
            </w:r>
          </w:p>
        </w:tc>
        <w:tc>
          <w:tcPr>
            <w:tcW w:w="35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8</w:t>
            </w:r>
          </w:p>
        </w:tc>
        <w:tc>
          <w:tcPr>
            <w:tcW w:w="39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3</w:t>
            </w:r>
          </w:p>
        </w:tc>
        <w:tc>
          <w:tcPr>
            <w:tcW w:w="35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思政部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思想道德修养与法律基础（二）</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1.5</w:t>
            </w:r>
          </w:p>
        </w:tc>
        <w:tc>
          <w:tcPr>
            <w:tcW w:w="55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26</w:t>
            </w:r>
          </w:p>
        </w:tc>
        <w:tc>
          <w:tcPr>
            <w:tcW w:w="34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20</w:t>
            </w:r>
          </w:p>
        </w:tc>
        <w:tc>
          <w:tcPr>
            <w:tcW w:w="35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6</w:t>
            </w:r>
          </w:p>
        </w:tc>
        <w:tc>
          <w:tcPr>
            <w:tcW w:w="39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2</w:t>
            </w:r>
          </w:p>
        </w:tc>
        <w:tc>
          <w:tcPr>
            <w:tcW w:w="368"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考试</w:t>
            </w:r>
          </w:p>
        </w:tc>
        <w:tc>
          <w:tcPr>
            <w:tcW w:w="614"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思政部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毛泽东思想和中国特色社会主义理论体系概论（一）</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2</w:t>
            </w:r>
          </w:p>
        </w:tc>
        <w:tc>
          <w:tcPr>
            <w:tcW w:w="55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36</w:t>
            </w:r>
          </w:p>
        </w:tc>
        <w:tc>
          <w:tcPr>
            <w:tcW w:w="34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30</w:t>
            </w:r>
          </w:p>
        </w:tc>
        <w:tc>
          <w:tcPr>
            <w:tcW w:w="35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6</w:t>
            </w:r>
          </w:p>
        </w:tc>
        <w:tc>
          <w:tcPr>
            <w:tcW w:w="39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3</w:t>
            </w:r>
          </w:p>
        </w:tc>
        <w:tc>
          <w:tcPr>
            <w:tcW w:w="30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考试</w:t>
            </w:r>
          </w:p>
        </w:tc>
        <w:tc>
          <w:tcPr>
            <w:tcW w:w="614"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思政部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5</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毛泽东思想和中国特色社会主义理论体系概论（二）</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2</w:t>
            </w:r>
          </w:p>
        </w:tc>
        <w:tc>
          <w:tcPr>
            <w:tcW w:w="55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36</w:t>
            </w:r>
          </w:p>
        </w:tc>
        <w:tc>
          <w:tcPr>
            <w:tcW w:w="34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30</w:t>
            </w:r>
          </w:p>
        </w:tc>
        <w:tc>
          <w:tcPr>
            <w:tcW w:w="35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6</w:t>
            </w:r>
          </w:p>
        </w:tc>
        <w:tc>
          <w:tcPr>
            <w:tcW w:w="39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3</w:t>
            </w: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思政部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6</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形势与政策</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w:t>
            </w:r>
          </w:p>
        </w:tc>
        <w:tc>
          <w:tcPr>
            <w:tcW w:w="66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1</w:t>
            </w:r>
          </w:p>
        </w:tc>
        <w:tc>
          <w:tcPr>
            <w:tcW w:w="55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16</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12</w:t>
            </w:r>
          </w:p>
        </w:tc>
        <w:tc>
          <w:tcPr>
            <w:tcW w:w="1424" w:type="dxa"/>
            <w:gridSpan w:val="4"/>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2节/周</w:t>
            </w: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思政部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7</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思政社会实践</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1</w:t>
            </w:r>
          </w:p>
        </w:tc>
        <w:tc>
          <w:tcPr>
            <w:tcW w:w="55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highlight w:val="yellow"/>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highlight w:val="yellow"/>
              </w:rPr>
            </w:pP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1424" w:type="dxa"/>
            <w:gridSpan w:val="4"/>
            <w:shd w:val="clear" w:color="auto" w:fill="auto"/>
            <w:tcMar>
              <w:top w:w="6" w:type="dxa"/>
              <w:left w:w="6" w:type="dxa"/>
              <w:bottom w:w="6" w:type="dxa"/>
              <w:right w:w="6" w:type="dxa"/>
            </w:tcMar>
            <w:vAlign w:val="center"/>
          </w:tcPr>
          <w:p>
            <w:pPr>
              <w:topLinePunct/>
              <w:spacing w:line="220" w:lineRule="exact"/>
              <w:jc w:val="center"/>
              <w:rPr>
                <w:rFonts w:ascii="宋体" w:hAnsi="宋体"/>
                <w:w w:val="80"/>
                <w:sz w:val="15"/>
                <w:szCs w:val="15"/>
              </w:rPr>
            </w:pPr>
            <w:r>
              <w:rPr>
                <w:rFonts w:hint="eastAsia" w:ascii="宋体" w:hAnsi="宋体"/>
                <w:w w:val="80"/>
                <w:sz w:val="15"/>
                <w:szCs w:val="15"/>
              </w:rPr>
              <w:t>18节/学期（含寒暑假）</w:t>
            </w: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思政部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8</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大学生职业发展与就业指导</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w:t>
            </w:r>
          </w:p>
        </w:tc>
        <w:tc>
          <w:tcPr>
            <w:tcW w:w="66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2</w:t>
            </w:r>
          </w:p>
        </w:tc>
        <w:tc>
          <w:tcPr>
            <w:tcW w:w="55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38</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38</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各系部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9</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体育（一）</w:t>
            </w:r>
          </w:p>
        </w:tc>
        <w:tc>
          <w:tcPr>
            <w:tcW w:w="89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公选</w:t>
            </w:r>
          </w:p>
        </w:tc>
        <w:tc>
          <w:tcPr>
            <w:tcW w:w="41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2</w:t>
            </w:r>
          </w:p>
        </w:tc>
        <w:tc>
          <w:tcPr>
            <w:tcW w:w="55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32</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32</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w:t>
            </w: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基础部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10</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体育（二）</w:t>
            </w:r>
          </w:p>
        </w:tc>
        <w:tc>
          <w:tcPr>
            <w:tcW w:w="89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公选</w:t>
            </w:r>
          </w:p>
        </w:tc>
        <w:tc>
          <w:tcPr>
            <w:tcW w:w="41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2</w:t>
            </w:r>
          </w:p>
        </w:tc>
        <w:tc>
          <w:tcPr>
            <w:tcW w:w="55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32</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32</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w:t>
            </w: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基础部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11</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心理健康教育</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w:t>
            </w:r>
          </w:p>
        </w:tc>
        <w:tc>
          <w:tcPr>
            <w:tcW w:w="66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2</w:t>
            </w:r>
          </w:p>
        </w:tc>
        <w:tc>
          <w:tcPr>
            <w:tcW w:w="55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36</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36</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w:t>
            </w: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思政部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1"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12</w:t>
            </w:r>
          </w:p>
          <w:p>
            <w:pPr>
              <w:topLinePunct/>
              <w:spacing w:line="220" w:lineRule="exact"/>
              <w:jc w:val="center"/>
              <w:rPr>
                <w:rFonts w:ascii="宋体" w:hAnsi="宋体"/>
                <w:sz w:val="15"/>
                <w:szCs w:val="15"/>
              </w:rPr>
            </w:pPr>
            <w:r>
              <w:rPr>
                <w:rFonts w:hint="eastAsia" w:ascii="宋体" w:hAnsi="宋体"/>
                <w:sz w:val="15"/>
                <w:szCs w:val="15"/>
              </w:rPr>
              <w:t>全校性公共选修课</w:t>
            </w:r>
          </w:p>
        </w:tc>
        <w:tc>
          <w:tcPr>
            <w:tcW w:w="2146" w:type="dxa"/>
            <w:shd w:val="clear" w:color="auto" w:fill="auto"/>
            <w:tcMar>
              <w:top w:w="6" w:type="dxa"/>
              <w:left w:w="6" w:type="dxa"/>
              <w:bottom w:w="6" w:type="dxa"/>
              <w:right w:w="6" w:type="dxa"/>
            </w:tcMar>
            <w:vAlign w:val="center"/>
          </w:tcPr>
          <w:p>
            <w:pPr>
              <w:rPr>
                <w:rFonts w:ascii="宋体" w:hAnsi="宋体"/>
                <w:sz w:val="15"/>
                <w:szCs w:val="15"/>
              </w:rPr>
            </w:pPr>
            <w:r>
              <w:rPr>
                <w:rFonts w:hint="eastAsia" w:ascii="宋体" w:hAnsi="宋体"/>
                <w:sz w:val="15"/>
                <w:szCs w:val="15"/>
              </w:rPr>
              <w:t>大学英语</w:t>
            </w:r>
          </w:p>
          <w:p>
            <w:pPr>
              <w:rPr>
                <w:rFonts w:ascii="宋体" w:hAnsi="宋体"/>
                <w:sz w:val="15"/>
                <w:szCs w:val="15"/>
              </w:rPr>
            </w:pPr>
            <w:r>
              <w:rPr>
                <w:rFonts w:hint="eastAsia" w:ascii="宋体" w:hAnsi="宋体"/>
                <w:sz w:val="15"/>
                <w:szCs w:val="15"/>
              </w:rPr>
              <w:t>应用数学</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w:t>
            </w:r>
          </w:p>
        </w:tc>
        <w:tc>
          <w:tcPr>
            <w:tcW w:w="662" w:type="dxa"/>
            <w:shd w:val="clear" w:color="auto" w:fill="auto"/>
            <w:tcMar>
              <w:top w:w="6" w:type="dxa"/>
              <w:left w:w="6" w:type="dxa"/>
              <w:bottom w:w="6" w:type="dxa"/>
              <w:right w:w="6" w:type="dxa"/>
            </w:tcMar>
            <w:vAlign w:val="center"/>
          </w:tcPr>
          <w:p>
            <w:pPr>
              <w:jc w:val="center"/>
              <w:rPr>
                <w:sz w:val="15"/>
                <w:szCs w:val="15"/>
              </w:rPr>
            </w:pPr>
            <w:r>
              <w:rPr>
                <w:rFonts w:hint="eastAsia"/>
                <w:sz w:val="15"/>
                <w:szCs w:val="15"/>
              </w:rPr>
              <w:t>（二选一）公选</w:t>
            </w:r>
          </w:p>
        </w:tc>
        <w:tc>
          <w:tcPr>
            <w:tcW w:w="41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3.5</w:t>
            </w:r>
          </w:p>
        </w:tc>
        <w:tc>
          <w:tcPr>
            <w:tcW w:w="55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sz w:val="15"/>
                <w:szCs w:val="15"/>
              </w:rPr>
              <w:t>60</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sz w:val="15"/>
                <w:szCs w:val="15"/>
              </w:rPr>
              <w:t>30</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30</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353" w:type="dxa"/>
            <w:shd w:val="clear" w:color="auto" w:fill="auto"/>
            <w:tcMar>
              <w:top w:w="6" w:type="dxa"/>
              <w:left w:w="6" w:type="dxa"/>
              <w:bottom w:w="6" w:type="dxa"/>
              <w:right w:w="6" w:type="dxa"/>
            </w:tcMar>
            <w:vAlign w:val="center"/>
          </w:tcPr>
          <w:p>
            <w:pPr>
              <w:jc w:val="center"/>
              <w:rPr>
                <w:sz w:val="15"/>
                <w:szCs w:val="15"/>
              </w:rPr>
            </w:pPr>
          </w:p>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sz w:val="15"/>
                <w:szCs w:val="15"/>
              </w:rPr>
            </w:pPr>
          </w:p>
          <w:p>
            <w:pPr>
              <w:jc w:val="center"/>
              <w:rPr>
                <w:sz w:val="15"/>
                <w:szCs w:val="15"/>
              </w:rPr>
            </w:pPr>
            <w:r>
              <w:rPr>
                <w:rFonts w:hint="eastAsia"/>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基础部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9"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146" w:type="dxa"/>
            <w:shd w:val="clear" w:color="auto" w:fill="auto"/>
            <w:tcMar>
              <w:top w:w="6" w:type="dxa"/>
              <w:left w:w="6" w:type="dxa"/>
              <w:bottom w:w="6" w:type="dxa"/>
              <w:right w:w="6" w:type="dxa"/>
            </w:tcMar>
            <w:vAlign w:val="center"/>
          </w:tcPr>
          <w:p>
            <w:pPr>
              <w:rPr>
                <w:rFonts w:ascii="宋体" w:hAnsi="宋体"/>
                <w:sz w:val="15"/>
                <w:szCs w:val="15"/>
              </w:rPr>
            </w:pPr>
            <w:r>
              <w:rPr>
                <w:rFonts w:hint="eastAsia" w:ascii="宋体" w:hAnsi="宋体"/>
                <w:sz w:val="15"/>
                <w:szCs w:val="15"/>
              </w:rPr>
              <w:t>应用文写作</w:t>
            </w:r>
          </w:p>
          <w:p>
            <w:pPr>
              <w:rPr>
                <w:rFonts w:ascii="宋体" w:hAnsi="宋体"/>
                <w:sz w:val="15"/>
                <w:szCs w:val="15"/>
              </w:rPr>
            </w:pPr>
            <w:r>
              <w:rPr>
                <w:rFonts w:hint="eastAsia" w:ascii="宋体" w:hAnsi="宋体"/>
                <w:sz w:val="15"/>
                <w:szCs w:val="15"/>
              </w:rPr>
              <w:t>信息技术应用基础</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w:t>
            </w:r>
          </w:p>
        </w:tc>
        <w:tc>
          <w:tcPr>
            <w:tcW w:w="662" w:type="dxa"/>
            <w:shd w:val="clear" w:color="auto" w:fill="auto"/>
            <w:tcMar>
              <w:top w:w="6" w:type="dxa"/>
              <w:left w:w="6" w:type="dxa"/>
              <w:bottom w:w="6" w:type="dxa"/>
              <w:right w:w="6" w:type="dxa"/>
            </w:tcMar>
            <w:vAlign w:val="center"/>
          </w:tcPr>
          <w:p>
            <w:pPr>
              <w:jc w:val="center"/>
              <w:rPr>
                <w:sz w:val="15"/>
                <w:szCs w:val="15"/>
              </w:rPr>
            </w:pPr>
            <w:r>
              <w:rPr>
                <w:rFonts w:hint="eastAsia"/>
                <w:sz w:val="15"/>
                <w:szCs w:val="15"/>
              </w:rPr>
              <w:t>（二选一）公选</w:t>
            </w:r>
          </w:p>
        </w:tc>
        <w:tc>
          <w:tcPr>
            <w:tcW w:w="412"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2</w:t>
            </w:r>
          </w:p>
        </w:tc>
        <w:tc>
          <w:tcPr>
            <w:tcW w:w="55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sz w:val="15"/>
                <w:szCs w:val="15"/>
              </w:rPr>
              <w:t>36</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cs="宋体"/>
                <w:sz w:val="15"/>
                <w:szCs w:val="15"/>
              </w:rPr>
            </w:pPr>
            <w:r>
              <w:rPr>
                <w:rFonts w:hint="eastAsia"/>
                <w:sz w:val="15"/>
                <w:szCs w:val="15"/>
              </w:rPr>
              <w:t>36</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0</w:t>
            </w:r>
          </w:p>
        </w:tc>
        <w:tc>
          <w:tcPr>
            <w:tcW w:w="396" w:type="dxa"/>
            <w:shd w:val="clear" w:color="auto" w:fill="auto"/>
            <w:tcMar>
              <w:top w:w="6" w:type="dxa"/>
              <w:left w:w="6" w:type="dxa"/>
              <w:bottom w:w="6" w:type="dxa"/>
              <w:right w:w="6" w:type="dxa"/>
            </w:tcMar>
            <w:vAlign w:val="center"/>
          </w:tcPr>
          <w:p>
            <w:pPr>
              <w:topLinePunct/>
              <w:spacing w:line="220" w:lineRule="exact"/>
              <w:rPr>
                <w:rFonts w:ascii="宋体" w:hAnsi="宋体"/>
                <w:sz w:val="15"/>
                <w:szCs w:val="15"/>
              </w:rPr>
            </w:pP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w:t>
            </w: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sz w:val="15"/>
                <w:szCs w:val="15"/>
              </w:rPr>
            </w:pPr>
            <w:r>
              <w:rPr>
                <w:rFonts w:hint="eastAsia"/>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基础部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2"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13</w:t>
            </w:r>
          </w:p>
        </w:tc>
        <w:tc>
          <w:tcPr>
            <w:tcW w:w="2146" w:type="dxa"/>
            <w:shd w:val="clear" w:color="auto" w:fill="auto"/>
            <w:tcMar>
              <w:top w:w="6" w:type="dxa"/>
              <w:left w:w="6" w:type="dxa"/>
              <w:bottom w:w="6" w:type="dxa"/>
              <w:right w:w="6" w:type="dxa"/>
            </w:tcMar>
            <w:vAlign w:val="center"/>
          </w:tcPr>
          <w:p>
            <w:pPr>
              <w:rPr>
                <w:rFonts w:ascii="宋体" w:hAnsi="宋体"/>
                <w:sz w:val="15"/>
                <w:szCs w:val="15"/>
              </w:rPr>
            </w:pPr>
            <w:r>
              <w:rPr>
                <w:rFonts w:hint="eastAsia"/>
                <w:sz w:val="15"/>
                <w:szCs w:val="15"/>
              </w:rPr>
              <w:t>全校性公共选课</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vAlign w:val="center"/>
          </w:tcPr>
          <w:p>
            <w:pPr>
              <w:jc w:val="center"/>
              <w:rPr>
                <w:sz w:val="15"/>
                <w:szCs w:val="15"/>
              </w:rPr>
            </w:pPr>
            <w:r>
              <w:rPr>
                <w:rFonts w:hint="eastAsia"/>
                <w:sz w:val="15"/>
                <w:szCs w:val="15"/>
              </w:rPr>
              <w:t>选修</w:t>
            </w:r>
          </w:p>
        </w:tc>
        <w:tc>
          <w:tcPr>
            <w:tcW w:w="412"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55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sz w:val="15"/>
                <w:szCs w:val="15"/>
              </w:rPr>
              <w:t>72</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sz w:val="15"/>
                <w:szCs w:val="15"/>
              </w:rPr>
              <w:t>40</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32</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sz w:val="15"/>
                <w:szCs w:val="15"/>
              </w:rPr>
            </w:pPr>
          </w:p>
          <w:p>
            <w:pPr>
              <w:jc w:val="center"/>
              <w:rPr>
                <w:sz w:val="15"/>
                <w:szCs w:val="15"/>
              </w:rPr>
            </w:pPr>
            <w:r>
              <w:rPr>
                <w:rFonts w:hint="eastAsia"/>
                <w:sz w:val="15"/>
                <w:szCs w:val="15"/>
              </w:rPr>
              <w:t>考查</w:t>
            </w:r>
          </w:p>
          <w:p>
            <w:pPr>
              <w:jc w:val="center"/>
              <w:rPr>
                <w:sz w:val="15"/>
                <w:szCs w:val="15"/>
              </w:rPr>
            </w:pP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基础部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432" w:type="dxa"/>
            <w:gridSpan w:val="2"/>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小计</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62"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412"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27.5</w:t>
            </w:r>
          </w:p>
        </w:tc>
        <w:tc>
          <w:tcPr>
            <w:tcW w:w="55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460</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ascii="宋体" w:hAnsi="宋体"/>
                <w:sz w:val="15"/>
                <w:szCs w:val="15"/>
              </w:rPr>
              <w:t>354</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ascii="宋体" w:hAnsi="宋体"/>
                <w:sz w:val="15"/>
                <w:szCs w:val="15"/>
              </w:rPr>
              <w:t>106</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w:t>
            </w:r>
            <w:r>
              <w:rPr>
                <w:rFonts w:ascii="宋体" w:hAnsi="宋体"/>
                <w:sz w:val="15"/>
                <w:szCs w:val="15"/>
              </w:rPr>
              <w:t>5</w:t>
            </w: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ascii="宋体" w:hAnsi="宋体"/>
                <w:sz w:val="15"/>
                <w:szCs w:val="15"/>
              </w:rPr>
              <w:t>7</w:t>
            </w: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ascii="宋体" w:hAnsi="宋体"/>
                <w:sz w:val="15"/>
                <w:szCs w:val="15"/>
              </w:rPr>
              <w:t>5</w:t>
            </w: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ascii="宋体" w:hAnsi="宋体"/>
                <w:sz w:val="15"/>
                <w:szCs w:val="15"/>
              </w:rPr>
              <w:t>5</w:t>
            </w: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职业知识及能力课</w:t>
            </w: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美术与绘画</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建筑装饰制图</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考试</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建筑装饰材料</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50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考试</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室内设计表现图技法</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24</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5</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建筑CAD◎</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24</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6</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三大构成</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24</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7</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室内效果图制图（3DS）★</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24</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8</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室内设计★</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24</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9</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建筑装饰构造</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50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14</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考试</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10</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装饰施工技术★◎</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50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14</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考试</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11</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装饰工程预算★◎</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50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14</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考试</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12</w:t>
            </w:r>
          </w:p>
        </w:tc>
        <w:tc>
          <w:tcPr>
            <w:tcW w:w="2146" w:type="dxa"/>
            <w:shd w:val="clear" w:color="auto" w:fill="auto"/>
            <w:tcMar>
              <w:top w:w="6" w:type="dxa"/>
              <w:left w:w="6" w:type="dxa"/>
              <w:bottom w:w="6" w:type="dxa"/>
              <w:right w:w="6" w:type="dxa"/>
            </w:tcMar>
            <w:vAlign w:val="center"/>
          </w:tcPr>
          <w:p>
            <w:pPr>
              <w:jc w:val="left"/>
              <w:rPr>
                <w:rFonts w:ascii="宋体" w:hAnsi="宋体"/>
                <w:sz w:val="15"/>
                <w:szCs w:val="15"/>
              </w:rPr>
            </w:pPr>
            <w:r>
              <w:rPr>
                <w:rFonts w:hint="eastAsia" w:ascii="宋体" w:hAnsi="宋体"/>
                <w:sz w:val="15"/>
                <w:szCs w:val="15"/>
              </w:rPr>
              <w:t>装饰施工设备★</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3.5</w:t>
            </w:r>
          </w:p>
        </w:tc>
        <w:tc>
          <w:tcPr>
            <w:tcW w:w="55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50</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14</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考试</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13</w:t>
            </w:r>
          </w:p>
        </w:tc>
        <w:tc>
          <w:tcPr>
            <w:tcW w:w="2146" w:type="dxa"/>
            <w:shd w:val="clear" w:color="auto" w:fill="auto"/>
            <w:tcMar>
              <w:top w:w="6" w:type="dxa"/>
              <w:left w:w="6" w:type="dxa"/>
              <w:bottom w:w="6" w:type="dxa"/>
              <w:right w:w="6" w:type="dxa"/>
            </w:tcMar>
            <w:vAlign w:val="center"/>
          </w:tcPr>
          <w:p>
            <w:pPr>
              <w:jc w:val="left"/>
              <w:rPr>
                <w:rFonts w:ascii="宋体" w:hAnsi="宋体"/>
                <w:sz w:val="15"/>
                <w:szCs w:val="15"/>
              </w:rPr>
            </w:pPr>
            <w:r>
              <w:rPr>
                <w:rFonts w:hint="eastAsia" w:ascii="宋体" w:hAnsi="宋体"/>
                <w:sz w:val="15"/>
                <w:szCs w:val="15"/>
              </w:rPr>
              <w:t>创新创业课</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w:t>
            </w:r>
          </w:p>
        </w:tc>
        <w:tc>
          <w:tcPr>
            <w:tcW w:w="55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18</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10</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8</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432" w:type="dxa"/>
            <w:gridSpan w:val="2"/>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小计</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62"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412"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43</w:t>
            </w:r>
          </w:p>
        </w:tc>
        <w:tc>
          <w:tcPr>
            <w:tcW w:w="55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774</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540</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234</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12</w:t>
            </w: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12</w:t>
            </w: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12</w:t>
            </w: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8</w:t>
            </w: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6</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14" w:type="dxa"/>
            <w:shd w:val="clear" w:color="auto" w:fill="auto"/>
            <w:tcMar>
              <w:top w:w="6" w:type="dxa"/>
              <w:left w:w="6" w:type="dxa"/>
              <w:bottom w:w="6" w:type="dxa"/>
              <w:right w:w="6" w:type="dxa"/>
            </w:tcMar>
            <w:vAlign w:val="center"/>
          </w:tcPr>
          <w:p>
            <w:pPr>
              <w:jc w:val="left"/>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专业选修课</w:t>
            </w: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建筑史</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限选</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平面与广告设计</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限选</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24</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家具设计</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限选</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24</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软装设计</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限选</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24</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5</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展示设计</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限选</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24</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6</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景观设计</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限选</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24</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432" w:type="dxa"/>
            <w:gridSpan w:val="2"/>
            <w:shd w:val="clear" w:color="auto" w:fill="auto"/>
            <w:tcMar>
              <w:top w:w="6" w:type="dxa"/>
              <w:left w:w="6" w:type="dxa"/>
              <w:bottom w:w="6" w:type="dxa"/>
              <w:right w:w="6" w:type="dxa"/>
            </w:tcMar>
            <w:vAlign w:val="center"/>
          </w:tcPr>
          <w:p>
            <w:pPr>
              <w:topLinePunct/>
              <w:spacing w:line="220" w:lineRule="exact"/>
              <w:rPr>
                <w:rFonts w:ascii="宋体" w:hAnsi="宋体"/>
                <w:sz w:val="15"/>
                <w:szCs w:val="15"/>
              </w:rPr>
            </w:pPr>
            <w:r>
              <w:rPr>
                <w:rFonts w:hint="eastAsia" w:ascii="宋体" w:hAnsi="宋体"/>
                <w:sz w:val="15"/>
                <w:szCs w:val="15"/>
              </w:rPr>
              <w:t>小计</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62"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412"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21</w:t>
            </w:r>
          </w:p>
        </w:tc>
        <w:tc>
          <w:tcPr>
            <w:tcW w:w="55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380</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260</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120</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8</w:t>
            </w: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14" w:type="dxa"/>
            <w:shd w:val="clear" w:color="auto" w:fill="auto"/>
            <w:tcMar>
              <w:top w:w="6" w:type="dxa"/>
              <w:left w:w="6" w:type="dxa"/>
              <w:bottom w:w="6" w:type="dxa"/>
              <w:right w:w="6" w:type="dxa"/>
            </w:tcMar>
          </w:tcPr>
          <w:p>
            <w:pPr>
              <w:jc w:val="center"/>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专业实践课</w:t>
            </w: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入学教育及军训</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w:t>
            </w:r>
          </w:p>
        </w:tc>
        <w:tc>
          <w:tcPr>
            <w:tcW w:w="55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60</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60</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3周</w:t>
            </w: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认识实习</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1周</w:t>
            </w: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CAD绘图员培训与考证</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1周</w:t>
            </w: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构成实训</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1周</w:t>
            </w: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5</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建筑装饰构造实训</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rPr>
                <w:rFonts w:ascii="宋体" w:hAnsi="宋体"/>
                <w:sz w:val="15"/>
                <w:szCs w:val="15"/>
              </w:rPr>
            </w:pPr>
            <w:r>
              <w:rPr>
                <w:rFonts w:hint="eastAsia" w:ascii="宋体" w:hAnsi="宋体"/>
                <w:sz w:val="15"/>
                <w:szCs w:val="15"/>
              </w:rPr>
              <w:t>1周</w:t>
            </w: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6</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室内效果图制作实训</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1周</w:t>
            </w: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7</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室内设计家装与工装实训</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1周</w:t>
            </w: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8</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装饰施工技术实训</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1周</w:t>
            </w: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9</w:t>
            </w:r>
          </w:p>
        </w:tc>
        <w:tc>
          <w:tcPr>
            <w:tcW w:w="2146"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装饰工程预算实训</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1周</w:t>
            </w: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10</w:t>
            </w:r>
          </w:p>
        </w:tc>
        <w:tc>
          <w:tcPr>
            <w:tcW w:w="2146" w:type="dxa"/>
            <w:shd w:val="clear" w:color="auto" w:fill="auto"/>
            <w:tcMar>
              <w:top w:w="6" w:type="dxa"/>
              <w:left w:w="6" w:type="dxa"/>
              <w:bottom w:w="6" w:type="dxa"/>
              <w:right w:w="6" w:type="dxa"/>
            </w:tcMar>
            <w:vAlign w:val="center"/>
          </w:tcPr>
          <w:p>
            <w:pPr>
              <w:rPr>
                <w:rFonts w:ascii="宋体" w:hAnsi="宋体"/>
                <w:sz w:val="15"/>
                <w:szCs w:val="15"/>
              </w:rPr>
            </w:pPr>
            <w:r>
              <w:rPr>
                <w:rFonts w:hint="eastAsia" w:ascii="宋体" w:hAnsi="宋体"/>
                <w:sz w:val="15"/>
                <w:szCs w:val="15"/>
              </w:rPr>
              <w:t>创新创业训练项目实践</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2"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w:t>
            </w:r>
          </w:p>
        </w:tc>
        <w:tc>
          <w:tcPr>
            <w:tcW w:w="55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1周</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11</w:t>
            </w:r>
          </w:p>
        </w:tc>
        <w:tc>
          <w:tcPr>
            <w:tcW w:w="2146"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毕业设计</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2"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10</w:t>
            </w:r>
          </w:p>
        </w:tc>
        <w:tc>
          <w:tcPr>
            <w:tcW w:w="55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180</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180</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9周</w:t>
            </w: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12</w:t>
            </w:r>
          </w:p>
        </w:tc>
        <w:tc>
          <w:tcPr>
            <w:tcW w:w="214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顶岗实习</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2"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必修</w:t>
            </w:r>
          </w:p>
        </w:tc>
        <w:tc>
          <w:tcPr>
            <w:tcW w:w="412"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20</w:t>
            </w:r>
          </w:p>
        </w:tc>
        <w:tc>
          <w:tcPr>
            <w:tcW w:w="55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400</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400</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10周</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10周</w:t>
            </w: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432" w:type="dxa"/>
            <w:gridSpan w:val="2"/>
            <w:shd w:val="clear" w:color="auto" w:fill="auto"/>
            <w:tcMar>
              <w:top w:w="6" w:type="dxa"/>
              <w:left w:w="6" w:type="dxa"/>
              <w:bottom w:w="6" w:type="dxa"/>
              <w:right w:w="6" w:type="dxa"/>
            </w:tcMar>
            <w:vAlign w:val="center"/>
          </w:tcPr>
          <w:p>
            <w:pPr>
              <w:topLinePunct/>
              <w:spacing w:line="220" w:lineRule="exact"/>
              <w:rPr>
                <w:rFonts w:ascii="宋体" w:hAnsi="宋体"/>
                <w:sz w:val="15"/>
                <w:szCs w:val="15"/>
              </w:rPr>
            </w:pPr>
            <w:r>
              <w:rPr>
                <w:rFonts w:hint="eastAsia" w:ascii="宋体" w:hAnsi="宋体"/>
                <w:sz w:val="15"/>
                <w:szCs w:val="15"/>
              </w:rPr>
              <w:t>小计</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62"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412"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42</w:t>
            </w:r>
          </w:p>
        </w:tc>
        <w:tc>
          <w:tcPr>
            <w:tcW w:w="55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820</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820</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81" w:type="dxa"/>
            <w:gridSpan w:val="3"/>
            <w:shd w:val="clear" w:color="auto" w:fill="auto"/>
            <w:tcMar>
              <w:top w:w="6" w:type="dxa"/>
              <w:left w:w="6" w:type="dxa"/>
              <w:bottom w:w="6" w:type="dxa"/>
              <w:right w:w="6" w:type="dxa"/>
            </w:tcMar>
            <w:vAlign w:val="center"/>
          </w:tcPr>
          <w:p>
            <w:pPr>
              <w:topLinePunct/>
              <w:spacing w:line="220" w:lineRule="exact"/>
              <w:rPr>
                <w:rFonts w:ascii="宋体" w:hAnsi="宋体"/>
                <w:sz w:val="15"/>
                <w:szCs w:val="15"/>
              </w:rPr>
            </w:pPr>
            <w:r>
              <w:rPr>
                <w:rFonts w:hint="eastAsia" w:ascii="宋体" w:hAnsi="宋体"/>
                <w:sz w:val="15"/>
                <w:szCs w:val="15"/>
              </w:rPr>
              <w:t>合计</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62"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412"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133.5</w:t>
            </w:r>
          </w:p>
        </w:tc>
        <w:tc>
          <w:tcPr>
            <w:tcW w:w="55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2434</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1154</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1280</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81" w:type="dxa"/>
            <w:gridSpan w:val="3"/>
            <w:shd w:val="clear" w:color="auto" w:fill="auto"/>
            <w:tcMar>
              <w:top w:w="6" w:type="dxa"/>
              <w:left w:w="6" w:type="dxa"/>
              <w:bottom w:w="6" w:type="dxa"/>
              <w:right w:w="6" w:type="dxa"/>
            </w:tcMar>
            <w:vAlign w:val="center"/>
          </w:tcPr>
          <w:p>
            <w:pPr>
              <w:topLinePunct/>
              <w:spacing w:line="220" w:lineRule="exact"/>
              <w:rPr>
                <w:rFonts w:ascii="宋体" w:hAnsi="宋体"/>
                <w:sz w:val="15"/>
                <w:szCs w:val="15"/>
              </w:rPr>
            </w:pPr>
            <w:r>
              <w:rPr>
                <w:rFonts w:hint="eastAsia" w:ascii="宋体" w:hAnsi="宋体"/>
                <w:sz w:val="15"/>
                <w:szCs w:val="15"/>
              </w:rPr>
              <w:t>开设课程门数</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62"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412"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5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9</w:t>
            </w: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7</w:t>
            </w: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7</w:t>
            </w: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6</w:t>
            </w: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w:t>
            </w: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81" w:type="dxa"/>
            <w:gridSpan w:val="3"/>
            <w:shd w:val="clear" w:color="auto" w:fill="auto"/>
            <w:tcMar>
              <w:top w:w="6" w:type="dxa"/>
              <w:left w:w="6" w:type="dxa"/>
              <w:bottom w:w="6" w:type="dxa"/>
              <w:right w:w="6" w:type="dxa"/>
            </w:tcMar>
            <w:vAlign w:val="center"/>
          </w:tcPr>
          <w:p>
            <w:pPr>
              <w:topLinePunct/>
              <w:spacing w:line="220" w:lineRule="exact"/>
              <w:rPr>
                <w:rFonts w:ascii="宋体" w:hAnsi="宋体"/>
                <w:sz w:val="15"/>
                <w:szCs w:val="15"/>
              </w:rPr>
            </w:pPr>
            <w:r>
              <w:rPr>
                <w:rFonts w:hint="eastAsia" w:ascii="宋体" w:hAnsi="宋体"/>
                <w:sz w:val="15"/>
                <w:szCs w:val="15"/>
              </w:rPr>
              <w:t>周课时</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62"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412"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5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28</w:t>
            </w: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23</w:t>
            </w: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21</w:t>
            </w: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21</w:t>
            </w: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10</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20</w:t>
            </w: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highlight w:val="yellow"/>
              </w:rPr>
            </w:pPr>
          </w:p>
        </w:tc>
      </w:tr>
    </w:tbl>
    <w:p/>
    <w:p>
      <w:r>
        <w:t>2.</w:t>
      </w:r>
      <w:r>
        <w:rPr>
          <w:rFonts w:hint="eastAsia"/>
        </w:rPr>
        <w:t>课程结构比例表</w:t>
      </w:r>
    </w:p>
    <w:tbl>
      <w:tblPr>
        <w:tblStyle w:val="13"/>
        <w:tblW w:w="9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8"/>
        <w:gridCol w:w="1757"/>
        <w:gridCol w:w="1524"/>
        <w:gridCol w:w="1757"/>
        <w:gridCol w:w="1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208" w:type="dxa"/>
            <w:vMerge w:val="restart"/>
            <w:shd w:val="clear" w:color="auto" w:fill="auto"/>
            <w:vAlign w:val="center"/>
          </w:tcPr>
          <w:p>
            <w:pPr>
              <w:jc w:val="center"/>
            </w:pPr>
            <w:r>
              <w:rPr>
                <w:rFonts w:hint="eastAsia"/>
              </w:rPr>
              <w:t>课程类别</w:t>
            </w:r>
          </w:p>
        </w:tc>
        <w:tc>
          <w:tcPr>
            <w:tcW w:w="1757" w:type="dxa"/>
            <w:vMerge w:val="restart"/>
            <w:shd w:val="clear" w:color="auto" w:fill="auto"/>
            <w:vAlign w:val="center"/>
          </w:tcPr>
          <w:p>
            <w:pPr>
              <w:jc w:val="center"/>
            </w:pPr>
            <w:r>
              <w:rPr>
                <w:rFonts w:hint="eastAsia"/>
              </w:rPr>
              <w:t>课程学时比例</w:t>
            </w:r>
          </w:p>
        </w:tc>
        <w:tc>
          <w:tcPr>
            <w:tcW w:w="1524" w:type="dxa"/>
            <w:vMerge w:val="restart"/>
            <w:shd w:val="clear" w:color="auto" w:fill="auto"/>
            <w:vAlign w:val="center"/>
          </w:tcPr>
          <w:p>
            <w:pPr>
              <w:jc w:val="center"/>
            </w:pPr>
            <w:r>
              <w:rPr>
                <w:rFonts w:hint="eastAsia"/>
              </w:rPr>
              <w:t>学时</w:t>
            </w:r>
          </w:p>
        </w:tc>
        <w:tc>
          <w:tcPr>
            <w:tcW w:w="3690" w:type="dxa"/>
            <w:gridSpan w:val="2"/>
            <w:shd w:val="clear" w:color="auto" w:fill="auto"/>
            <w:vAlign w:val="center"/>
          </w:tcPr>
          <w:p>
            <w:pPr>
              <w:jc w:val="center"/>
            </w:pPr>
            <w:r>
              <w:rPr>
                <w:rFonts w:hint="eastAsia"/>
              </w:rPr>
              <w:t>学时分配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2208" w:type="dxa"/>
            <w:vMerge w:val="continue"/>
            <w:shd w:val="clear" w:color="auto" w:fill="auto"/>
            <w:vAlign w:val="center"/>
          </w:tcPr>
          <w:p>
            <w:pPr>
              <w:jc w:val="center"/>
            </w:pPr>
          </w:p>
        </w:tc>
        <w:tc>
          <w:tcPr>
            <w:tcW w:w="1757" w:type="dxa"/>
            <w:vMerge w:val="continue"/>
            <w:shd w:val="clear" w:color="auto" w:fill="auto"/>
            <w:vAlign w:val="center"/>
          </w:tcPr>
          <w:p>
            <w:pPr>
              <w:jc w:val="center"/>
            </w:pPr>
          </w:p>
        </w:tc>
        <w:tc>
          <w:tcPr>
            <w:tcW w:w="1524" w:type="dxa"/>
            <w:vMerge w:val="continue"/>
            <w:shd w:val="clear" w:color="auto" w:fill="auto"/>
            <w:vAlign w:val="center"/>
          </w:tcPr>
          <w:p>
            <w:pPr>
              <w:jc w:val="center"/>
            </w:pPr>
          </w:p>
        </w:tc>
        <w:tc>
          <w:tcPr>
            <w:tcW w:w="1757" w:type="dxa"/>
            <w:shd w:val="clear" w:color="auto" w:fill="auto"/>
            <w:vAlign w:val="center"/>
          </w:tcPr>
          <w:p>
            <w:pPr>
              <w:jc w:val="center"/>
            </w:pPr>
            <w:r>
              <w:rPr>
                <w:rFonts w:hint="eastAsia"/>
              </w:rPr>
              <w:t>理论教学</w:t>
            </w:r>
          </w:p>
        </w:tc>
        <w:tc>
          <w:tcPr>
            <w:tcW w:w="1933" w:type="dxa"/>
            <w:shd w:val="clear" w:color="auto" w:fill="auto"/>
            <w:vAlign w:val="center"/>
          </w:tcPr>
          <w:p>
            <w:pPr>
              <w:jc w:val="center"/>
            </w:pPr>
            <w:r>
              <w:rPr>
                <w:rFonts w:hint="eastAsia"/>
              </w:rPr>
              <w:t>实践教学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8" w:type="dxa"/>
            <w:shd w:val="clear" w:color="auto" w:fill="auto"/>
            <w:vAlign w:val="center"/>
          </w:tcPr>
          <w:p>
            <w:pPr>
              <w:jc w:val="center"/>
            </w:pPr>
            <w:r>
              <w:rPr>
                <w:rFonts w:hint="eastAsia"/>
              </w:rPr>
              <w:t>基本素质课程</w:t>
            </w:r>
          </w:p>
        </w:tc>
        <w:tc>
          <w:tcPr>
            <w:tcW w:w="1757" w:type="dxa"/>
            <w:shd w:val="clear" w:color="auto" w:fill="auto"/>
            <w:vAlign w:val="center"/>
          </w:tcPr>
          <w:p>
            <w:pPr>
              <w:jc w:val="center"/>
              <w:rPr>
                <w:sz w:val="20"/>
                <w:szCs w:val="20"/>
              </w:rPr>
            </w:pPr>
            <w:r>
              <w:rPr>
                <w:sz w:val="20"/>
                <w:szCs w:val="20"/>
              </w:rPr>
              <w:t>18.90%</w:t>
            </w:r>
          </w:p>
        </w:tc>
        <w:tc>
          <w:tcPr>
            <w:tcW w:w="1524" w:type="dxa"/>
            <w:shd w:val="clear" w:color="auto" w:fill="auto"/>
            <w:vAlign w:val="center"/>
          </w:tcPr>
          <w:p>
            <w:pPr>
              <w:jc w:val="center"/>
              <w:rPr>
                <w:sz w:val="20"/>
                <w:szCs w:val="20"/>
              </w:rPr>
            </w:pPr>
            <w:r>
              <w:rPr>
                <w:rFonts w:hint="eastAsia" w:ascii="宋体" w:hAnsi="宋体"/>
                <w:sz w:val="20"/>
                <w:szCs w:val="20"/>
              </w:rPr>
              <w:t>460</w:t>
            </w:r>
          </w:p>
        </w:tc>
        <w:tc>
          <w:tcPr>
            <w:tcW w:w="1757" w:type="dxa"/>
            <w:shd w:val="clear" w:color="auto" w:fill="auto"/>
            <w:vAlign w:val="center"/>
          </w:tcPr>
          <w:p>
            <w:pPr>
              <w:jc w:val="center"/>
              <w:rPr>
                <w:sz w:val="20"/>
                <w:szCs w:val="20"/>
              </w:rPr>
            </w:pPr>
            <w:r>
              <w:rPr>
                <w:rFonts w:ascii="宋体" w:hAnsi="宋体"/>
                <w:sz w:val="20"/>
                <w:szCs w:val="20"/>
              </w:rPr>
              <w:t>354</w:t>
            </w:r>
          </w:p>
        </w:tc>
        <w:tc>
          <w:tcPr>
            <w:tcW w:w="1933" w:type="dxa"/>
            <w:shd w:val="clear" w:color="auto" w:fill="auto"/>
            <w:vAlign w:val="center"/>
          </w:tcPr>
          <w:p>
            <w:pPr>
              <w:jc w:val="center"/>
              <w:rPr>
                <w:sz w:val="20"/>
                <w:szCs w:val="20"/>
              </w:rPr>
            </w:pPr>
            <w:r>
              <w:rPr>
                <w:rFonts w:ascii="宋体" w:hAnsi="宋体"/>
                <w:sz w:val="20"/>
                <w:szCs w:val="20"/>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8" w:type="dxa"/>
            <w:shd w:val="clear" w:color="auto" w:fill="auto"/>
            <w:vAlign w:val="center"/>
          </w:tcPr>
          <w:p>
            <w:pPr>
              <w:jc w:val="center"/>
            </w:pPr>
            <w:r>
              <w:rPr>
                <w:rFonts w:hint="eastAsia"/>
              </w:rPr>
              <w:t>职业知识及能力课</w:t>
            </w:r>
          </w:p>
        </w:tc>
        <w:tc>
          <w:tcPr>
            <w:tcW w:w="1757" w:type="dxa"/>
            <w:shd w:val="clear" w:color="auto" w:fill="auto"/>
            <w:vAlign w:val="center"/>
          </w:tcPr>
          <w:p>
            <w:pPr>
              <w:jc w:val="center"/>
              <w:rPr>
                <w:sz w:val="20"/>
                <w:szCs w:val="20"/>
              </w:rPr>
            </w:pPr>
            <w:r>
              <w:rPr>
                <w:sz w:val="20"/>
                <w:szCs w:val="20"/>
              </w:rPr>
              <w:t>31.80</w:t>
            </w:r>
            <w:r>
              <w:rPr>
                <w:rFonts w:hint="eastAsia"/>
                <w:sz w:val="20"/>
                <w:szCs w:val="20"/>
              </w:rPr>
              <w:t>%</w:t>
            </w:r>
          </w:p>
        </w:tc>
        <w:tc>
          <w:tcPr>
            <w:tcW w:w="1524" w:type="dxa"/>
            <w:shd w:val="clear" w:color="auto" w:fill="auto"/>
            <w:vAlign w:val="center"/>
          </w:tcPr>
          <w:p>
            <w:pPr>
              <w:jc w:val="center"/>
              <w:rPr>
                <w:sz w:val="20"/>
                <w:szCs w:val="20"/>
              </w:rPr>
            </w:pPr>
            <w:r>
              <w:rPr>
                <w:rFonts w:hint="eastAsia" w:ascii="宋体" w:hAnsi="宋体"/>
                <w:sz w:val="20"/>
                <w:szCs w:val="20"/>
              </w:rPr>
              <w:t>774</w:t>
            </w:r>
          </w:p>
        </w:tc>
        <w:tc>
          <w:tcPr>
            <w:tcW w:w="1757" w:type="dxa"/>
            <w:shd w:val="clear" w:color="auto" w:fill="auto"/>
            <w:vAlign w:val="center"/>
          </w:tcPr>
          <w:p>
            <w:pPr>
              <w:jc w:val="center"/>
              <w:rPr>
                <w:sz w:val="20"/>
                <w:szCs w:val="20"/>
              </w:rPr>
            </w:pPr>
            <w:r>
              <w:rPr>
                <w:rFonts w:hint="eastAsia" w:ascii="宋体" w:hAnsi="宋体"/>
                <w:sz w:val="20"/>
                <w:szCs w:val="20"/>
              </w:rPr>
              <w:t>540</w:t>
            </w:r>
          </w:p>
        </w:tc>
        <w:tc>
          <w:tcPr>
            <w:tcW w:w="1933" w:type="dxa"/>
            <w:shd w:val="clear" w:color="auto" w:fill="auto"/>
            <w:vAlign w:val="center"/>
          </w:tcPr>
          <w:p>
            <w:pPr>
              <w:jc w:val="center"/>
              <w:rPr>
                <w:sz w:val="20"/>
                <w:szCs w:val="20"/>
              </w:rPr>
            </w:pPr>
            <w:r>
              <w:rPr>
                <w:rFonts w:hint="eastAsia" w:ascii="宋体" w:hAnsi="宋体"/>
                <w:sz w:val="20"/>
                <w:szCs w:val="20"/>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8" w:type="dxa"/>
            <w:shd w:val="clear" w:color="auto" w:fill="auto"/>
            <w:vAlign w:val="center"/>
          </w:tcPr>
          <w:p>
            <w:pPr>
              <w:jc w:val="center"/>
            </w:pPr>
            <w:r>
              <w:rPr>
                <w:rFonts w:hint="eastAsia"/>
              </w:rPr>
              <w:t>专业选修课</w:t>
            </w:r>
          </w:p>
        </w:tc>
        <w:tc>
          <w:tcPr>
            <w:tcW w:w="1757" w:type="dxa"/>
            <w:shd w:val="clear" w:color="auto" w:fill="auto"/>
            <w:vAlign w:val="center"/>
          </w:tcPr>
          <w:p>
            <w:pPr>
              <w:jc w:val="center"/>
              <w:rPr>
                <w:sz w:val="20"/>
                <w:szCs w:val="20"/>
              </w:rPr>
            </w:pPr>
            <w:r>
              <w:rPr>
                <w:sz w:val="20"/>
                <w:szCs w:val="20"/>
              </w:rPr>
              <w:t>15.61</w:t>
            </w:r>
            <w:r>
              <w:rPr>
                <w:rFonts w:hint="eastAsia"/>
                <w:sz w:val="20"/>
                <w:szCs w:val="20"/>
              </w:rPr>
              <w:t>%</w:t>
            </w:r>
          </w:p>
        </w:tc>
        <w:tc>
          <w:tcPr>
            <w:tcW w:w="1524" w:type="dxa"/>
            <w:shd w:val="clear" w:color="auto" w:fill="auto"/>
            <w:vAlign w:val="center"/>
          </w:tcPr>
          <w:p>
            <w:pPr>
              <w:jc w:val="center"/>
              <w:rPr>
                <w:sz w:val="20"/>
                <w:szCs w:val="20"/>
              </w:rPr>
            </w:pPr>
            <w:r>
              <w:rPr>
                <w:rFonts w:hint="eastAsia" w:ascii="宋体" w:hAnsi="宋体"/>
                <w:sz w:val="20"/>
                <w:szCs w:val="20"/>
              </w:rPr>
              <w:t>380</w:t>
            </w:r>
          </w:p>
        </w:tc>
        <w:tc>
          <w:tcPr>
            <w:tcW w:w="1757" w:type="dxa"/>
            <w:shd w:val="clear" w:color="auto" w:fill="auto"/>
            <w:vAlign w:val="center"/>
          </w:tcPr>
          <w:p>
            <w:pPr>
              <w:jc w:val="center"/>
              <w:rPr>
                <w:sz w:val="20"/>
                <w:szCs w:val="20"/>
              </w:rPr>
            </w:pPr>
            <w:r>
              <w:rPr>
                <w:rFonts w:hint="eastAsia" w:ascii="宋体" w:hAnsi="宋体"/>
                <w:sz w:val="20"/>
                <w:szCs w:val="20"/>
              </w:rPr>
              <w:t>260</w:t>
            </w:r>
          </w:p>
        </w:tc>
        <w:tc>
          <w:tcPr>
            <w:tcW w:w="1933" w:type="dxa"/>
            <w:shd w:val="clear" w:color="auto" w:fill="auto"/>
            <w:vAlign w:val="center"/>
          </w:tcPr>
          <w:p>
            <w:pPr>
              <w:jc w:val="center"/>
              <w:rPr>
                <w:sz w:val="20"/>
                <w:szCs w:val="20"/>
              </w:rPr>
            </w:pPr>
            <w:r>
              <w:rPr>
                <w:rFonts w:hint="eastAsia" w:ascii="宋体" w:hAnsi="宋体"/>
                <w:sz w:val="20"/>
                <w:szCs w:val="20"/>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8" w:type="dxa"/>
            <w:shd w:val="clear" w:color="auto" w:fill="auto"/>
            <w:vAlign w:val="center"/>
          </w:tcPr>
          <w:p>
            <w:pPr>
              <w:jc w:val="center"/>
            </w:pPr>
            <w:r>
              <w:rPr>
                <w:rFonts w:hint="eastAsia"/>
              </w:rPr>
              <w:t>专业实践课</w:t>
            </w:r>
          </w:p>
        </w:tc>
        <w:tc>
          <w:tcPr>
            <w:tcW w:w="1757" w:type="dxa"/>
            <w:shd w:val="clear" w:color="auto" w:fill="auto"/>
            <w:vAlign w:val="center"/>
          </w:tcPr>
          <w:p>
            <w:pPr>
              <w:jc w:val="center"/>
              <w:rPr>
                <w:sz w:val="20"/>
                <w:szCs w:val="20"/>
              </w:rPr>
            </w:pPr>
            <w:r>
              <w:rPr>
                <w:sz w:val="20"/>
                <w:szCs w:val="20"/>
              </w:rPr>
              <w:t>33.69</w:t>
            </w:r>
            <w:r>
              <w:rPr>
                <w:rFonts w:hint="eastAsia"/>
                <w:sz w:val="20"/>
                <w:szCs w:val="20"/>
              </w:rPr>
              <w:t>%</w:t>
            </w:r>
          </w:p>
        </w:tc>
        <w:tc>
          <w:tcPr>
            <w:tcW w:w="1524" w:type="dxa"/>
            <w:shd w:val="clear" w:color="auto" w:fill="auto"/>
            <w:vAlign w:val="center"/>
          </w:tcPr>
          <w:p>
            <w:pPr>
              <w:jc w:val="center"/>
              <w:rPr>
                <w:sz w:val="20"/>
                <w:szCs w:val="20"/>
              </w:rPr>
            </w:pPr>
            <w:r>
              <w:rPr>
                <w:rFonts w:hint="eastAsia" w:ascii="宋体" w:hAnsi="宋体"/>
                <w:sz w:val="20"/>
                <w:szCs w:val="20"/>
              </w:rPr>
              <w:t>820</w:t>
            </w:r>
          </w:p>
        </w:tc>
        <w:tc>
          <w:tcPr>
            <w:tcW w:w="1757" w:type="dxa"/>
            <w:shd w:val="clear" w:color="auto" w:fill="auto"/>
            <w:vAlign w:val="center"/>
          </w:tcPr>
          <w:p>
            <w:pPr>
              <w:jc w:val="center"/>
              <w:rPr>
                <w:sz w:val="20"/>
                <w:szCs w:val="20"/>
              </w:rPr>
            </w:pPr>
          </w:p>
        </w:tc>
        <w:tc>
          <w:tcPr>
            <w:tcW w:w="1933" w:type="dxa"/>
            <w:shd w:val="clear" w:color="auto" w:fill="auto"/>
            <w:vAlign w:val="center"/>
          </w:tcPr>
          <w:p>
            <w:pPr>
              <w:jc w:val="center"/>
              <w:rPr>
                <w:sz w:val="20"/>
                <w:szCs w:val="20"/>
              </w:rPr>
            </w:pPr>
            <w:r>
              <w:rPr>
                <w:rFonts w:hint="eastAsia" w:ascii="宋体" w:hAnsi="宋体"/>
                <w:sz w:val="20"/>
                <w:szCs w:val="20"/>
              </w:rPr>
              <w:t>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5" w:type="dxa"/>
            <w:gridSpan w:val="2"/>
            <w:shd w:val="clear" w:color="auto" w:fill="auto"/>
            <w:vAlign w:val="center"/>
          </w:tcPr>
          <w:p>
            <w:pPr>
              <w:jc w:val="center"/>
            </w:pPr>
            <w:r>
              <w:rPr>
                <w:rFonts w:hint="eastAsia"/>
              </w:rPr>
              <w:t>总学时</w:t>
            </w:r>
          </w:p>
        </w:tc>
        <w:tc>
          <w:tcPr>
            <w:tcW w:w="1524" w:type="dxa"/>
            <w:shd w:val="clear" w:color="auto" w:fill="auto"/>
            <w:vAlign w:val="center"/>
          </w:tcPr>
          <w:p>
            <w:pPr>
              <w:jc w:val="center"/>
              <w:rPr>
                <w:sz w:val="20"/>
                <w:szCs w:val="20"/>
              </w:rPr>
            </w:pPr>
            <w:r>
              <w:rPr>
                <w:rFonts w:hint="eastAsia" w:ascii="宋体" w:hAnsi="宋体"/>
                <w:sz w:val="20"/>
                <w:szCs w:val="20"/>
              </w:rPr>
              <w:t>2434</w:t>
            </w:r>
          </w:p>
        </w:tc>
        <w:tc>
          <w:tcPr>
            <w:tcW w:w="1757" w:type="dxa"/>
            <w:shd w:val="clear" w:color="auto" w:fill="auto"/>
            <w:vAlign w:val="center"/>
          </w:tcPr>
          <w:p>
            <w:pPr>
              <w:jc w:val="center"/>
              <w:rPr>
                <w:sz w:val="20"/>
                <w:szCs w:val="20"/>
              </w:rPr>
            </w:pPr>
            <w:r>
              <w:rPr>
                <w:rFonts w:hint="eastAsia" w:ascii="宋体" w:hAnsi="宋体"/>
                <w:sz w:val="20"/>
                <w:szCs w:val="20"/>
              </w:rPr>
              <w:t>1154</w:t>
            </w:r>
          </w:p>
        </w:tc>
        <w:tc>
          <w:tcPr>
            <w:tcW w:w="1933" w:type="dxa"/>
            <w:shd w:val="clear" w:color="auto" w:fill="auto"/>
            <w:vAlign w:val="center"/>
          </w:tcPr>
          <w:p>
            <w:pPr>
              <w:jc w:val="center"/>
              <w:rPr>
                <w:sz w:val="20"/>
                <w:szCs w:val="20"/>
              </w:rPr>
            </w:pPr>
            <w:r>
              <w:rPr>
                <w:rFonts w:hint="eastAsia" w:ascii="宋体" w:hAnsi="宋体"/>
                <w:sz w:val="20"/>
                <w:szCs w:val="20"/>
              </w:rPr>
              <w:t>1280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5" w:type="dxa"/>
            <w:gridSpan w:val="2"/>
            <w:shd w:val="clear" w:color="auto" w:fill="auto"/>
            <w:vAlign w:val="center"/>
          </w:tcPr>
          <w:p>
            <w:pPr>
              <w:jc w:val="center"/>
            </w:pPr>
            <w:r>
              <w:rPr>
                <w:rFonts w:hint="eastAsia"/>
              </w:rPr>
              <w:t>占总学时比例</w:t>
            </w:r>
          </w:p>
        </w:tc>
        <w:tc>
          <w:tcPr>
            <w:tcW w:w="1524" w:type="dxa"/>
            <w:shd w:val="clear" w:color="auto" w:fill="auto"/>
            <w:vAlign w:val="center"/>
          </w:tcPr>
          <w:p>
            <w:pPr>
              <w:jc w:val="center"/>
              <w:rPr>
                <w:sz w:val="20"/>
                <w:szCs w:val="20"/>
              </w:rPr>
            </w:pPr>
          </w:p>
        </w:tc>
        <w:tc>
          <w:tcPr>
            <w:tcW w:w="1757" w:type="dxa"/>
            <w:shd w:val="clear" w:color="auto" w:fill="auto"/>
            <w:vAlign w:val="center"/>
          </w:tcPr>
          <w:p>
            <w:pPr>
              <w:jc w:val="center"/>
              <w:rPr>
                <w:sz w:val="20"/>
                <w:szCs w:val="20"/>
              </w:rPr>
            </w:pPr>
            <w:r>
              <w:rPr>
                <w:rFonts w:hint="eastAsia"/>
                <w:sz w:val="20"/>
                <w:szCs w:val="20"/>
              </w:rPr>
              <w:t>47.41%</w:t>
            </w:r>
          </w:p>
        </w:tc>
        <w:tc>
          <w:tcPr>
            <w:tcW w:w="1933" w:type="dxa"/>
            <w:shd w:val="clear" w:color="auto" w:fill="auto"/>
            <w:vAlign w:val="center"/>
          </w:tcPr>
          <w:p>
            <w:pPr>
              <w:jc w:val="center"/>
              <w:rPr>
                <w:sz w:val="20"/>
                <w:szCs w:val="20"/>
              </w:rPr>
            </w:pPr>
            <w:r>
              <w:rPr>
                <w:rFonts w:hint="eastAsia"/>
                <w:sz w:val="20"/>
                <w:szCs w:val="20"/>
              </w:rPr>
              <w:t>52.59%</w:t>
            </w:r>
          </w:p>
        </w:tc>
      </w:tr>
    </w:tbl>
    <w:p/>
    <w:p>
      <w:pPr>
        <w:rPr>
          <w:rFonts w:hint="eastAsia"/>
        </w:rPr>
      </w:pPr>
    </w:p>
    <w:p>
      <w:r>
        <w:t>3.</w:t>
      </w:r>
      <w:r>
        <w:rPr>
          <w:rFonts w:hint="eastAsia"/>
        </w:rPr>
        <w:t>教学进程安排表</w:t>
      </w:r>
    </w:p>
    <w:tbl>
      <w:tblPr>
        <w:tblStyle w:val="13"/>
        <w:tblW w:w="914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4"/>
        <w:gridCol w:w="1089"/>
        <w:gridCol w:w="655"/>
        <w:gridCol w:w="871"/>
        <w:gridCol w:w="763"/>
        <w:gridCol w:w="871"/>
        <w:gridCol w:w="763"/>
        <w:gridCol w:w="732"/>
        <w:gridCol w:w="547"/>
        <w:gridCol w:w="446"/>
        <w:gridCol w:w="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34"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876" w:firstLineChars="400"/>
            </w:pPr>
            <w:r>
              <mc:AlternateContent>
                <mc:Choice Requires="wpg">
                  <w:drawing>
                    <wp:anchor distT="0" distB="0" distL="114300" distR="114300" simplePos="0" relativeHeight="251662336" behindDoc="0" locked="0" layoutInCell="1" allowOverlap="1">
                      <wp:simplePos x="0" y="0"/>
                      <wp:positionH relativeFrom="column">
                        <wp:posOffset>-71755</wp:posOffset>
                      </wp:positionH>
                      <wp:positionV relativeFrom="paragraph">
                        <wp:posOffset>34290</wp:posOffset>
                      </wp:positionV>
                      <wp:extent cx="1166495" cy="850900"/>
                      <wp:effectExtent l="0" t="0" r="27305" b="38100"/>
                      <wp:wrapNone/>
                      <wp:docPr id="6" name="__TH_G22五号25"/>
                      <wp:cNvGraphicFramePr/>
                      <a:graphic xmlns:a="http://schemas.openxmlformats.org/drawingml/2006/main">
                        <a:graphicData uri="http://schemas.microsoft.com/office/word/2010/wordprocessingGroup">
                          <wpg:wgp>
                            <wpg:cNvGrpSpPr/>
                            <wpg:grpSpPr>
                              <a:xfrm>
                                <a:off x="0" y="0"/>
                                <a:ext cx="1166495" cy="850900"/>
                                <a:chOff x="1598" y="2498"/>
                                <a:chExt cx="1322" cy="840"/>
                              </a:xfrm>
                            </wpg:grpSpPr>
                            <wps:wsp>
                              <wps:cNvPr id="7" name="__TH_L23"/>
                              <wps:cNvCnPr/>
                              <wps:spPr bwMode="auto">
                                <a:xfrm>
                                  <a:off x="2259" y="2498"/>
                                  <a:ext cx="661" cy="840"/>
                                </a:xfrm>
                                <a:prstGeom prst="line">
                                  <a:avLst/>
                                </a:prstGeom>
                                <a:noFill/>
                                <a:ln w="6350">
                                  <a:solidFill>
                                    <a:srgbClr val="000000"/>
                                  </a:solidFill>
                                  <a:round/>
                                </a:ln>
                              </wps:spPr>
                              <wps:bodyPr/>
                            </wps:wsp>
                            <wps:wsp>
                              <wps:cNvPr id="8" name="__TH_L24"/>
                              <wps:cNvCnPr/>
                              <wps:spPr bwMode="auto">
                                <a:xfrm>
                                  <a:off x="1598" y="2918"/>
                                  <a:ext cx="1322" cy="420"/>
                                </a:xfrm>
                                <a:prstGeom prst="line">
                                  <a:avLst/>
                                </a:prstGeom>
                                <a:noFill/>
                                <a:ln w="6350">
                                  <a:solidFill>
                                    <a:srgbClr val="000000"/>
                                  </a:solidFill>
                                  <a:round/>
                                </a:ln>
                              </wps:spPr>
                              <wps:bodyPr/>
                            </wps:wsp>
                          </wpg:wgp>
                        </a:graphicData>
                      </a:graphic>
                    </wp:anchor>
                  </w:drawing>
                </mc:Choice>
                <mc:Fallback>
                  <w:pict>
                    <v:group id="__TH_G22五号25" o:spid="_x0000_s1026" o:spt="203" style="position:absolute;left:0pt;margin-left:-5.65pt;margin-top:2.7pt;height:67pt;width:91.85pt;z-index:251662336;mso-width-relative:page;mso-height-relative:page;" coordorigin="1598,2498" coordsize="1322,840" o:gfxdata="UEsDBAoAAAAAAIdO4kAAAAAAAAAAAAAAAAAEAAAAZHJzL1BLAwQUAAAACACHTuJAByaGKdkAAAAJ&#10;AQAADwAAAGRycy9kb3ducmV2LnhtbE2PzW7CMBCE75X6DtZW6g0cE+hPGgdVqO0JIRUqVb2ZeEki&#10;4nUUmwTevsupvc1qRrPf5Muza8WAfWg8aVDTBARS6W1DlYav3fvkCUSIhqxpPaGGCwZYFrc3ucms&#10;H+kTh22sBJdQyIyGOsYukzKUNToTpr5DYu/ge2cin30lbW9GLnetnCXJg3SmIf5Qmw5XNZbH7clp&#10;+BjN+Jqqt2F9PKwuP7vF5nutUOv7O5W8gIh4jn9huOIzOhTMtPcnskG0GiZKpRzVsJiDuPqPMxZ7&#10;FunzHGSRy/8Lil9QSwMEFAAAAAgAh07iQIHoBE08AgAA8gUAAA4AAABkcnMvZTJvRG9jLnhtbNWU&#10;zY7aMBDH75X6DpbvJYkhdIkIe9jt0gNtV9rtGRnH+ZAc27INgafope9Sqc+zfY+OTYCF9rSrHsrB&#10;xDPjyczvP/H0etsKtOHGNkrmOBnEGHHJVNHIKsdfH+/eXWFkHZUFFUryHO+4xdezt2+mnc44UbUS&#10;BTcIkkibdTrHtXM6iyLLat5SO1CaS3CWyrTUwdZUUWFoB9lbEZE4HkedMoU2inFrwXq7d+JZyF+W&#10;nLkvZWm5QyLHUJsLqwnryq/RbEqzylBdN6wvg76gipY2El56THVLHUVr0/yRqm2YUVaVbsBUG6my&#10;bBgPPUA3SXzRzdyotQ69VFlX6SMmQHvB6cVp2efNvUFNkeMxRpK2INFy+fhxOSfk6ef3X99+kNQz&#10;6nSVQejc6Ad9b3pDtd/5trelaf0/NIS2ge7uSJdvHWJgTJLxeDRJMWLgu0rjSdzjZzVo5I8l6QTG&#10;BbxkBA9BGlZ/OBwfEtKfHYWD0eG1ka/uWEynYZLsCZZ9HayHmmoeNLCeQA/r/RmsBRnuIYWQG9kT&#10;spkFWGjVfVIFcKVrp8KMXMAiJJ1cdH1ANh4nf2+ZZtpYN+eqRf4hx6KRvkqa0c3COkAHdA4h3izV&#10;XSNEQCok6kDuYRqHA1aJpvBOH2ZNtboRBm2o/17Cz3cGyc7CYC5lsbcLCW7P3PfqB8VmK1XsAoJg&#10;By325n8uCszOswlekNErRDmN4iTpR/EgSnIcxBE5H8QT8v9DlfDhwMUSBO4vQX9zPd8HdU9X9e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yaGKdkAAAAJAQAADwAAAAAAAAABACAAAAAiAAAAZHJz&#10;L2Rvd25yZXYueG1sUEsBAhQAFAAAAAgAh07iQIHoBE08AgAA8gUAAA4AAAAAAAAAAQAgAAAAKAEA&#10;AGRycy9lMm9Eb2MueG1sUEsFBgAAAAAGAAYAWQEAANYFAAAAAA==&#10;">
                      <o:lock v:ext="edit" aspectratio="f"/>
                      <v:line id="__TH_L23" o:spid="_x0000_s1026" o:spt="20" style="position:absolute;left:2259;top:2498;height:840;width:661;" filled="f" stroked="t" coordsize="21600,21600" o:gfxdata="UEsDBAoAAAAAAIdO4kAAAAAAAAAAAAAAAAAEAAAAZHJzL1BLAwQUAAAACACHTuJAO6I1krsAAADa&#10;AAAADwAAAGRycy9kb3ducmV2LnhtbEWPQUvEMBSE78L+h/AWvLlJharUze5B6LIXD67i+dE822Lz&#10;UpK3zeqvN4LgcZiZb5jt/uIntVBMY2AL1caAIu6CG7m38Pba3jyASoLscApMFr4owX63utpi40Lm&#10;F1pO0qsC4dSghUFkbrRO3UAe0ybMxMX7CNGjFBl77SLmAveTvjXmTnscuSwMONPTQN3n6ewtcCXv&#10;U86Sl/hdH+qqbo/mubX2el2ZR1BCF/kP/7WPzsI9/F4pN0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I1krsAAADa&#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_TH_L24" o:spid="_x0000_s1026" o:spt="20" style="position:absolute;left:1598;top:2918;height:420;width:1322;" filled="f" stroked="t" coordsize="21600,21600" o:gfxdata="UEsDBAoAAAAAAIdO4kAAAAAAAAAAAAAAAAAEAAAAZHJzL1BLAwQUAAAACACHTuJASj2h4LgAAADa&#10;AAAADwAAAGRycy9kb3ducmV2LnhtbEVPPWvDMBDdC/0P4grdGskFl+JGyRBwyJKhael8WFfbxDoZ&#10;6WKl+fXVUOj4eN/r7dVPaqGYxsAWqpUBRdwFN3Jv4fOjfXoFlQTZ4RSYLPxQgu3m/m6NjQuZ32k5&#10;Sa9KCKcGLQwic6N16gbymFZhJi7cd4gepcDYaxcxl3A/6WdjXrTHkUvDgDPtBurOp4u3wJV8TTlL&#10;XuKt3tdV3R7MsbX28aEyb6CErvIv/nMfnIWytVwpN0Bv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j2h4LgAAADa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group>
                  </w:pict>
                </mc:Fallback>
              </mc:AlternateContent>
            </w:r>
            <w:r>
              <w:rPr>
                <w:rFonts w:hint="eastAsia"/>
              </w:rPr>
              <w:t xml:space="preserve">  内容 </w:t>
            </w:r>
          </w:p>
          <w:p>
            <w:r>
              <w:rPr>
                <w:rFonts w:hint="eastAsia"/>
              </w:rPr>
              <w:t>周数</w:t>
            </w:r>
          </w:p>
          <w:p/>
          <w:p>
            <w:r>
              <w:rPr>
                <w:rFonts w:hint="eastAsia"/>
              </w:rPr>
              <w:t>学期</w:t>
            </w: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入学教育及军训</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课程教学</w:t>
            </w:r>
          </w:p>
        </w:tc>
        <w:tc>
          <w:tcPr>
            <w:tcW w:w="87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专业技能实训</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实习</w:t>
            </w:r>
          </w:p>
        </w:tc>
        <w:tc>
          <w:tcPr>
            <w:tcW w:w="87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考证</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毕业论文</w:t>
            </w:r>
          </w:p>
        </w:tc>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顶岗实习</w:t>
            </w:r>
          </w:p>
        </w:tc>
        <w:tc>
          <w:tcPr>
            <w:tcW w:w="54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考试</w:t>
            </w:r>
          </w:p>
        </w:tc>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机动</w:t>
            </w:r>
          </w:p>
        </w:tc>
        <w:tc>
          <w:tcPr>
            <w:tcW w:w="4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934"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一</w:t>
            </w:r>
          </w:p>
        </w:tc>
        <w:tc>
          <w:tcPr>
            <w:tcW w:w="1089" w:type="dxa"/>
            <w:tcBorders>
              <w:top w:val="single" w:color="auto" w:sz="4" w:space="0"/>
              <w:left w:val="single" w:color="auto" w:sz="4" w:space="0"/>
              <w:bottom w:val="single" w:color="auto" w:sz="4" w:space="0"/>
              <w:right w:val="single" w:color="auto" w:sz="4" w:space="0"/>
            </w:tcBorders>
            <w:shd w:val="clear" w:color="auto" w:fill="auto"/>
          </w:tcPr>
          <w:p>
            <w:pPr>
              <w:jc w:val="center"/>
            </w:pPr>
            <w:r>
              <w:t>3</w:t>
            </w:r>
          </w:p>
        </w:tc>
        <w:tc>
          <w:tcPr>
            <w:tcW w:w="655" w:type="dxa"/>
            <w:tcBorders>
              <w:top w:val="single" w:color="auto" w:sz="4" w:space="0"/>
              <w:left w:val="single" w:color="auto" w:sz="4" w:space="0"/>
              <w:bottom w:val="single" w:color="auto" w:sz="4" w:space="0"/>
              <w:right w:val="single" w:color="auto" w:sz="4" w:space="0"/>
            </w:tcBorders>
            <w:shd w:val="clear" w:color="auto" w:fill="auto"/>
          </w:tcPr>
          <w:p>
            <w:pPr>
              <w:jc w:val="center"/>
            </w:pPr>
            <w:r>
              <w:t>15</w:t>
            </w:r>
          </w:p>
        </w:tc>
        <w:tc>
          <w:tcPr>
            <w:tcW w:w="871"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63"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871"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63"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32"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7"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446"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474" w:type="dxa"/>
            <w:tcBorders>
              <w:top w:val="single" w:color="auto" w:sz="4" w:space="0"/>
              <w:left w:val="single" w:color="auto" w:sz="4" w:space="0"/>
              <w:bottom w:val="single" w:color="auto" w:sz="4" w:space="0"/>
              <w:right w:val="single" w:color="auto" w:sz="4" w:space="0"/>
            </w:tcBorders>
            <w:shd w:val="clear" w:color="auto" w:fill="auto"/>
          </w:tcPr>
          <w:p>
            <w:pPr>
              <w:jc w:val="cente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934"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二</w:t>
            </w:r>
          </w:p>
        </w:tc>
        <w:tc>
          <w:tcPr>
            <w:tcW w:w="1089"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655" w:type="dxa"/>
            <w:tcBorders>
              <w:top w:val="single" w:color="auto" w:sz="4" w:space="0"/>
              <w:left w:val="single" w:color="auto" w:sz="4" w:space="0"/>
              <w:bottom w:val="single" w:color="auto" w:sz="4" w:space="0"/>
              <w:right w:val="single" w:color="auto" w:sz="4" w:space="0"/>
            </w:tcBorders>
            <w:shd w:val="clear" w:color="auto" w:fill="auto"/>
          </w:tcPr>
          <w:p>
            <w:pPr>
              <w:jc w:val="center"/>
            </w:pPr>
            <w:r>
              <w:t>16</w:t>
            </w:r>
          </w:p>
        </w:tc>
        <w:tc>
          <w:tcPr>
            <w:tcW w:w="871"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763"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871"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763"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32"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7"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446"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474" w:type="dxa"/>
            <w:tcBorders>
              <w:top w:val="single" w:color="auto" w:sz="4" w:space="0"/>
              <w:left w:val="single" w:color="auto" w:sz="4" w:space="0"/>
              <w:bottom w:val="single" w:color="auto" w:sz="4" w:space="0"/>
              <w:right w:val="single" w:color="auto" w:sz="4" w:space="0"/>
            </w:tcBorders>
            <w:shd w:val="clear" w:color="auto" w:fill="auto"/>
          </w:tcPr>
          <w:p>
            <w:pPr>
              <w:jc w:val="cente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934"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三</w:t>
            </w:r>
          </w:p>
        </w:tc>
        <w:tc>
          <w:tcPr>
            <w:tcW w:w="1089"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655"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r>
              <w:rPr>
                <w:rFonts w:hint="eastAsia"/>
              </w:rPr>
              <w:t>6</w:t>
            </w:r>
          </w:p>
        </w:tc>
        <w:tc>
          <w:tcPr>
            <w:tcW w:w="871" w:type="dxa"/>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2</w:t>
            </w:r>
          </w:p>
        </w:tc>
        <w:tc>
          <w:tcPr>
            <w:tcW w:w="763"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871"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63"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32"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7"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446"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474" w:type="dxa"/>
            <w:tcBorders>
              <w:top w:val="single" w:color="auto" w:sz="4" w:space="0"/>
              <w:left w:val="single" w:color="auto" w:sz="4" w:space="0"/>
              <w:bottom w:val="single" w:color="auto" w:sz="4" w:space="0"/>
              <w:right w:val="single" w:color="auto" w:sz="4" w:space="0"/>
            </w:tcBorders>
            <w:shd w:val="clear" w:color="auto" w:fill="auto"/>
          </w:tcPr>
          <w:p>
            <w:pPr>
              <w:jc w:val="cente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934"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四</w:t>
            </w:r>
          </w:p>
        </w:tc>
        <w:tc>
          <w:tcPr>
            <w:tcW w:w="1089"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655"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r>
              <w:rPr>
                <w:rFonts w:hint="eastAsia"/>
              </w:rPr>
              <w:t>6</w:t>
            </w:r>
          </w:p>
        </w:tc>
        <w:tc>
          <w:tcPr>
            <w:tcW w:w="871" w:type="dxa"/>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2</w:t>
            </w:r>
          </w:p>
        </w:tc>
        <w:tc>
          <w:tcPr>
            <w:tcW w:w="763"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871"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63"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32"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7"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446"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474" w:type="dxa"/>
            <w:tcBorders>
              <w:top w:val="single" w:color="auto" w:sz="4" w:space="0"/>
              <w:left w:val="single" w:color="auto" w:sz="4" w:space="0"/>
              <w:bottom w:val="single" w:color="auto" w:sz="4" w:space="0"/>
              <w:right w:val="single" w:color="auto" w:sz="4" w:space="0"/>
            </w:tcBorders>
            <w:shd w:val="clear" w:color="auto" w:fill="auto"/>
          </w:tcPr>
          <w:p>
            <w:pPr>
              <w:jc w:val="cente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934"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五</w:t>
            </w:r>
          </w:p>
        </w:tc>
        <w:tc>
          <w:tcPr>
            <w:tcW w:w="1089"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655" w:type="dxa"/>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8</w:t>
            </w:r>
          </w:p>
        </w:tc>
        <w:tc>
          <w:tcPr>
            <w:tcW w:w="871" w:type="dxa"/>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1</w:t>
            </w:r>
          </w:p>
        </w:tc>
        <w:tc>
          <w:tcPr>
            <w:tcW w:w="763"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871"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63"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32" w:type="dxa"/>
            <w:tcBorders>
              <w:top w:val="single" w:color="auto" w:sz="4" w:space="0"/>
              <w:left w:val="single" w:color="auto" w:sz="4" w:space="0"/>
              <w:bottom w:val="single" w:color="auto" w:sz="4" w:space="0"/>
              <w:right w:val="single" w:color="auto" w:sz="4" w:space="0"/>
            </w:tcBorders>
            <w:shd w:val="clear" w:color="auto" w:fill="auto"/>
          </w:tcPr>
          <w:p>
            <w:pPr>
              <w:jc w:val="center"/>
            </w:pPr>
            <w:r>
              <w:t>10</w:t>
            </w:r>
          </w:p>
        </w:tc>
        <w:tc>
          <w:tcPr>
            <w:tcW w:w="547" w:type="dxa"/>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1</w:t>
            </w:r>
          </w:p>
        </w:tc>
        <w:tc>
          <w:tcPr>
            <w:tcW w:w="446"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474" w:type="dxa"/>
            <w:tcBorders>
              <w:top w:val="single" w:color="auto" w:sz="4" w:space="0"/>
              <w:left w:val="single" w:color="auto" w:sz="4" w:space="0"/>
              <w:bottom w:val="single" w:color="auto" w:sz="4" w:space="0"/>
              <w:right w:val="single" w:color="auto" w:sz="4" w:space="0"/>
            </w:tcBorders>
            <w:shd w:val="clear" w:color="auto" w:fill="auto"/>
          </w:tcPr>
          <w:p>
            <w:pPr>
              <w:jc w:val="cente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exact"/>
        </w:trPr>
        <w:tc>
          <w:tcPr>
            <w:tcW w:w="1934"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六</w:t>
            </w:r>
          </w:p>
        </w:tc>
        <w:tc>
          <w:tcPr>
            <w:tcW w:w="1089"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655"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871"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63"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871"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63" w:type="dxa"/>
            <w:tcBorders>
              <w:top w:val="single" w:color="auto" w:sz="4" w:space="0"/>
              <w:left w:val="single" w:color="auto" w:sz="4" w:space="0"/>
              <w:bottom w:val="single" w:color="auto" w:sz="4" w:space="0"/>
              <w:right w:val="single" w:color="auto" w:sz="4" w:space="0"/>
            </w:tcBorders>
            <w:shd w:val="clear" w:color="auto" w:fill="auto"/>
          </w:tcPr>
          <w:p>
            <w:pPr>
              <w:jc w:val="center"/>
            </w:pPr>
            <w:r>
              <w:t>9</w:t>
            </w:r>
          </w:p>
        </w:tc>
        <w:tc>
          <w:tcPr>
            <w:tcW w:w="732"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宋体" w:hAnsi="宋体" w:cs="宋体"/>
              </w:rPr>
            </w:pPr>
            <w:r>
              <w:t>10</w:t>
            </w:r>
          </w:p>
        </w:tc>
        <w:tc>
          <w:tcPr>
            <w:tcW w:w="547"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446" w:type="dxa"/>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1</w:t>
            </w:r>
          </w:p>
        </w:tc>
        <w:tc>
          <w:tcPr>
            <w:tcW w:w="474" w:type="dxa"/>
            <w:tcBorders>
              <w:top w:val="single" w:color="auto" w:sz="4" w:space="0"/>
              <w:left w:val="single" w:color="auto" w:sz="4" w:space="0"/>
              <w:bottom w:val="single" w:color="auto" w:sz="4" w:space="0"/>
              <w:right w:val="single" w:color="auto" w:sz="4" w:space="0"/>
            </w:tcBorders>
            <w:shd w:val="clear" w:color="auto" w:fill="auto"/>
          </w:tcPr>
          <w:p>
            <w:pPr>
              <w:jc w:val="center"/>
            </w:pPr>
            <w:r>
              <w:t>20</w:t>
            </w:r>
          </w:p>
        </w:tc>
      </w:tr>
    </w:tbl>
    <w:p>
      <w:pPr>
        <w:rPr>
          <w:rFonts w:ascii="黑体" w:hAnsi="黑体" w:eastAsia="黑体" w:cs="黑体"/>
          <w:b/>
          <w:sz w:val="32"/>
          <w:szCs w:val="32"/>
        </w:rPr>
      </w:pPr>
    </w:p>
    <w:p>
      <w:pPr>
        <w:rPr>
          <w:rFonts w:ascii="黑体" w:eastAsia="黑体"/>
          <w:b/>
          <w:sz w:val="32"/>
          <w:szCs w:val="32"/>
        </w:rPr>
      </w:pPr>
      <w:r>
        <w:rPr>
          <w:rFonts w:hint="eastAsia" w:ascii="黑体" w:eastAsia="黑体"/>
          <w:b/>
          <w:sz w:val="32"/>
          <w:szCs w:val="32"/>
        </w:rPr>
        <w:t>教学进程安排（环境艺术设计方向）</w:t>
      </w:r>
    </w:p>
    <w:p>
      <w:r>
        <w:rPr>
          <w:rFonts w:hint="eastAsia"/>
        </w:rPr>
        <w:t>1.课程设置与教学安排计划表</w:t>
      </w:r>
    </w:p>
    <w:tbl>
      <w:tblPr>
        <w:tblStyle w:val="13"/>
        <w:tblW w:w="92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
        <w:gridCol w:w="286"/>
        <w:gridCol w:w="2144"/>
        <w:gridCol w:w="896"/>
        <w:gridCol w:w="664"/>
        <w:gridCol w:w="423"/>
        <w:gridCol w:w="545"/>
        <w:gridCol w:w="347"/>
        <w:gridCol w:w="357"/>
        <w:gridCol w:w="396"/>
        <w:gridCol w:w="353"/>
        <w:gridCol w:w="368"/>
        <w:gridCol w:w="307"/>
        <w:gridCol w:w="344"/>
        <w:gridCol w:w="347"/>
        <w:gridCol w:w="501"/>
        <w:gridCol w:w="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类别</w:t>
            </w:r>
          </w:p>
        </w:tc>
        <w:tc>
          <w:tcPr>
            <w:tcW w:w="286"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序号</w:t>
            </w:r>
          </w:p>
        </w:tc>
        <w:tc>
          <w:tcPr>
            <w:tcW w:w="2144" w:type="dxa"/>
            <w:vMerge w:val="restart"/>
            <w:shd w:val="clear" w:color="auto" w:fill="auto"/>
            <w:tcMar>
              <w:top w:w="6" w:type="dxa"/>
              <w:left w:w="6" w:type="dxa"/>
              <w:bottom w:w="6" w:type="dxa"/>
              <w:right w:w="6" w:type="dxa"/>
            </w:tcMar>
            <w:vAlign w:val="center"/>
          </w:tcPr>
          <w:p>
            <w:pPr>
              <w:topLinePunct/>
              <w:spacing w:line="220" w:lineRule="exact"/>
              <w:rPr>
                <w:rFonts w:ascii="宋体" w:hAnsi="宋体"/>
                <w:sz w:val="15"/>
                <w:szCs w:val="15"/>
              </w:rPr>
            </w:pPr>
            <w:r>
              <w:rPr>
                <w:rFonts w:hint="eastAsia" w:ascii="宋体" w:hAnsi="宋体"/>
                <w:sz w:val="15"/>
                <w:szCs w:val="15"/>
              </w:rPr>
              <w:t>课程名称</w:t>
            </w:r>
          </w:p>
        </w:tc>
        <w:tc>
          <w:tcPr>
            <w:tcW w:w="896"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教学方式</w:t>
            </w:r>
          </w:p>
        </w:tc>
        <w:tc>
          <w:tcPr>
            <w:tcW w:w="664"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kern w:val="0"/>
                <w:sz w:val="15"/>
                <w:szCs w:val="15"/>
              </w:rPr>
              <w:t>课程性质</w:t>
            </w:r>
          </w:p>
        </w:tc>
        <w:tc>
          <w:tcPr>
            <w:tcW w:w="423"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学分</w:t>
            </w:r>
          </w:p>
        </w:tc>
        <w:tc>
          <w:tcPr>
            <w:tcW w:w="1249" w:type="dxa"/>
            <w:gridSpan w:val="3"/>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计划学时</w:t>
            </w:r>
          </w:p>
        </w:tc>
        <w:tc>
          <w:tcPr>
            <w:tcW w:w="2115" w:type="dxa"/>
            <w:gridSpan w:val="6"/>
            <w:shd w:val="clear" w:color="auto" w:fill="auto"/>
            <w:tcMar>
              <w:top w:w="6" w:type="dxa"/>
              <w:left w:w="6" w:type="dxa"/>
              <w:bottom w:w="6" w:type="dxa"/>
              <w:right w:w="6" w:type="dxa"/>
            </w:tcMar>
            <w:vAlign w:val="center"/>
          </w:tcPr>
          <w:p>
            <w:pPr>
              <w:topLinePunct/>
              <w:spacing w:line="220" w:lineRule="exact"/>
              <w:ind w:firstLine="795" w:firstLineChars="500"/>
              <w:rPr>
                <w:rFonts w:ascii="宋体" w:hAnsi="宋体"/>
                <w:sz w:val="15"/>
                <w:szCs w:val="15"/>
              </w:rPr>
            </w:pPr>
            <w:r>
              <w:rPr>
                <w:rFonts w:hint="eastAsia" w:ascii="宋体" w:hAnsi="宋体"/>
                <w:sz w:val="15"/>
                <w:szCs w:val="15"/>
              </w:rPr>
              <w:t>周学时</w:t>
            </w:r>
          </w:p>
        </w:tc>
        <w:tc>
          <w:tcPr>
            <w:tcW w:w="501"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考核</w:t>
            </w:r>
          </w:p>
          <w:p>
            <w:pPr>
              <w:topLinePunct/>
              <w:spacing w:line="220" w:lineRule="exact"/>
              <w:jc w:val="center"/>
              <w:rPr>
                <w:rFonts w:ascii="宋体" w:hAnsi="宋体"/>
                <w:sz w:val="15"/>
                <w:szCs w:val="15"/>
              </w:rPr>
            </w:pPr>
            <w:r>
              <w:rPr>
                <w:rFonts w:hint="eastAsia" w:ascii="宋体" w:hAnsi="宋体"/>
                <w:sz w:val="15"/>
                <w:szCs w:val="15"/>
              </w:rPr>
              <w:t>方式</w:t>
            </w:r>
          </w:p>
        </w:tc>
        <w:tc>
          <w:tcPr>
            <w:tcW w:w="614"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开课</w:t>
            </w:r>
          </w:p>
          <w:p>
            <w:pPr>
              <w:topLinePunct/>
              <w:spacing w:line="220" w:lineRule="exact"/>
              <w:jc w:val="center"/>
              <w:rPr>
                <w:rFonts w:ascii="宋体" w:hAnsi="宋体"/>
                <w:sz w:val="15"/>
                <w:szCs w:val="15"/>
              </w:rPr>
            </w:pPr>
            <w:r>
              <w:rPr>
                <w:rFonts w:hint="eastAsia" w:ascii="宋体" w:hAnsi="宋体"/>
                <w:sz w:val="15"/>
                <w:szCs w:val="15"/>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144" w:type="dxa"/>
            <w:vMerge w:val="continue"/>
            <w:shd w:val="clear" w:color="auto" w:fill="auto"/>
            <w:tcMar>
              <w:top w:w="6" w:type="dxa"/>
              <w:left w:w="6" w:type="dxa"/>
              <w:bottom w:w="6" w:type="dxa"/>
              <w:right w:w="6" w:type="dxa"/>
            </w:tcMar>
            <w:vAlign w:val="center"/>
          </w:tcPr>
          <w:p>
            <w:pPr>
              <w:spacing w:line="220" w:lineRule="exact"/>
              <w:rPr>
                <w:rFonts w:ascii="宋体" w:hAnsi="宋体"/>
                <w:sz w:val="15"/>
                <w:szCs w:val="15"/>
              </w:rPr>
            </w:pPr>
          </w:p>
        </w:tc>
        <w:tc>
          <w:tcPr>
            <w:tcW w:w="896"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64"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423"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45"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总数</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一</w:t>
            </w: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二</w:t>
            </w: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三</w:t>
            </w: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四</w:t>
            </w: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五</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六</w:t>
            </w:r>
          </w:p>
        </w:tc>
        <w:tc>
          <w:tcPr>
            <w:tcW w:w="501"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14"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基本素质课</w:t>
            </w: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思想道德修养与法律基础（一）</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1.5</w:t>
            </w:r>
          </w:p>
        </w:tc>
        <w:tc>
          <w:tcPr>
            <w:tcW w:w="545"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24</w:t>
            </w:r>
          </w:p>
        </w:tc>
        <w:tc>
          <w:tcPr>
            <w:tcW w:w="34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18</w:t>
            </w:r>
          </w:p>
        </w:tc>
        <w:tc>
          <w:tcPr>
            <w:tcW w:w="35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6</w:t>
            </w:r>
          </w:p>
        </w:tc>
        <w:tc>
          <w:tcPr>
            <w:tcW w:w="39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3</w:t>
            </w:r>
          </w:p>
        </w:tc>
        <w:tc>
          <w:tcPr>
            <w:tcW w:w="35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思政部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廉洁修身</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1</w:t>
            </w:r>
          </w:p>
        </w:tc>
        <w:tc>
          <w:tcPr>
            <w:tcW w:w="545"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16</w:t>
            </w:r>
          </w:p>
        </w:tc>
        <w:tc>
          <w:tcPr>
            <w:tcW w:w="34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8</w:t>
            </w:r>
          </w:p>
        </w:tc>
        <w:tc>
          <w:tcPr>
            <w:tcW w:w="35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8</w:t>
            </w:r>
          </w:p>
        </w:tc>
        <w:tc>
          <w:tcPr>
            <w:tcW w:w="39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3</w:t>
            </w:r>
          </w:p>
        </w:tc>
        <w:tc>
          <w:tcPr>
            <w:tcW w:w="35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思政部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思想道德修养与法律基础（二）</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1.5</w:t>
            </w:r>
          </w:p>
        </w:tc>
        <w:tc>
          <w:tcPr>
            <w:tcW w:w="545"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26</w:t>
            </w:r>
          </w:p>
        </w:tc>
        <w:tc>
          <w:tcPr>
            <w:tcW w:w="34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20</w:t>
            </w:r>
          </w:p>
        </w:tc>
        <w:tc>
          <w:tcPr>
            <w:tcW w:w="35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6</w:t>
            </w:r>
          </w:p>
        </w:tc>
        <w:tc>
          <w:tcPr>
            <w:tcW w:w="39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2</w:t>
            </w:r>
          </w:p>
        </w:tc>
        <w:tc>
          <w:tcPr>
            <w:tcW w:w="368"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考试</w:t>
            </w:r>
          </w:p>
        </w:tc>
        <w:tc>
          <w:tcPr>
            <w:tcW w:w="614"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思政部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毛泽东思想和中国特色社会主义理论体系概论（一）</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2</w:t>
            </w:r>
          </w:p>
        </w:tc>
        <w:tc>
          <w:tcPr>
            <w:tcW w:w="545"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36</w:t>
            </w:r>
          </w:p>
        </w:tc>
        <w:tc>
          <w:tcPr>
            <w:tcW w:w="34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30</w:t>
            </w:r>
          </w:p>
        </w:tc>
        <w:tc>
          <w:tcPr>
            <w:tcW w:w="35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6</w:t>
            </w:r>
          </w:p>
        </w:tc>
        <w:tc>
          <w:tcPr>
            <w:tcW w:w="39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3</w:t>
            </w:r>
          </w:p>
        </w:tc>
        <w:tc>
          <w:tcPr>
            <w:tcW w:w="30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考试</w:t>
            </w:r>
          </w:p>
        </w:tc>
        <w:tc>
          <w:tcPr>
            <w:tcW w:w="614"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思政部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5</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毛泽东思想和中国特色社会主义理论体系概论（二）</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2</w:t>
            </w:r>
          </w:p>
        </w:tc>
        <w:tc>
          <w:tcPr>
            <w:tcW w:w="545"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36</w:t>
            </w:r>
          </w:p>
        </w:tc>
        <w:tc>
          <w:tcPr>
            <w:tcW w:w="34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30</w:t>
            </w:r>
          </w:p>
        </w:tc>
        <w:tc>
          <w:tcPr>
            <w:tcW w:w="35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6</w:t>
            </w:r>
          </w:p>
        </w:tc>
        <w:tc>
          <w:tcPr>
            <w:tcW w:w="39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3</w:t>
            </w: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思政部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6</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形势与政策</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w:t>
            </w:r>
          </w:p>
        </w:tc>
        <w:tc>
          <w:tcPr>
            <w:tcW w:w="664"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1</w:t>
            </w:r>
          </w:p>
        </w:tc>
        <w:tc>
          <w:tcPr>
            <w:tcW w:w="545"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16</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12</w:t>
            </w:r>
          </w:p>
        </w:tc>
        <w:tc>
          <w:tcPr>
            <w:tcW w:w="1424" w:type="dxa"/>
            <w:gridSpan w:val="4"/>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2节/周</w:t>
            </w: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思政部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7</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思政社会实践</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4"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1</w:t>
            </w:r>
          </w:p>
        </w:tc>
        <w:tc>
          <w:tcPr>
            <w:tcW w:w="545"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1424" w:type="dxa"/>
            <w:gridSpan w:val="4"/>
            <w:shd w:val="clear" w:color="auto" w:fill="auto"/>
            <w:tcMar>
              <w:top w:w="6" w:type="dxa"/>
              <w:left w:w="6" w:type="dxa"/>
              <w:bottom w:w="6" w:type="dxa"/>
              <w:right w:w="6" w:type="dxa"/>
            </w:tcMar>
            <w:vAlign w:val="center"/>
          </w:tcPr>
          <w:p>
            <w:pPr>
              <w:topLinePunct/>
              <w:spacing w:line="220" w:lineRule="exact"/>
              <w:jc w:val="center"/>
              <w:rPr>
                <w:rFonts w:ascii="宋体" w:hAnsi="宋体"/>
                <w:w w:val="80"/>
                <w:sz w:val="15"/>
                <w:szCs w:val="15"/>
              </w:rPr>
            </w:pPr>
            <w:r>
              <w:rPr>
                <w:rFonts w:hint="eastAsia" w:ascii="宋体" w:hAnsi="宋体"/>
                <w:w w:val="80"/>
                <w:sz w:val="15"/>
                <w:szCs w:val="15"/>
              </w:rPr>
              <w:t>18节/学期（含寒暑假）</w:t>
            </w: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思政部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8</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大学生职业发展与就业指导</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w:t>
            </w:r>
          </w:p>
        </w:tc>
        <w:tc>
          <w:tcPr>
            <w:tcW w:w="664"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2</w:t>
            </w:r>
          </w:p>
        </w:tc>
        <w:tc>
          <w:tcPr>
            <w:tcW w:w="545"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38</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38</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各系部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9</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体育（一）</w:t>
            </w:r>
          </w:p>
        </w:tc>
        <w:tc>
          <w:tcPr>
            <w:tcW w:w="89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公选</w:t>
            </w:r>
          </w:p>
        </w:tc>
        <w:tc>
          <w:tcPr>
            <w:tcW w:w="42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2</w:t>
            </w:r>
          </w:p>
        </w:tc>
        <w:tc>
          <w:tcPr>
            <w:tcW w:w="545"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32</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32</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w:t>
            </w: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基础部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10</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体育（二）</w:t>
            </w:r>
          </w:p>
        </w:tc>
        <w:tc>
          <w:tcPr>
            <w:tcW w:w="896"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公选</w:t>
            </w:r>
          </w:p>
        </w:tc>
        <w:tc>
          <w:tcPr>
            <w:tcW w:w="42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2</w:t>
            </w:r>
          </w:p>
        </w:tc>
        <w:tc>
          <w:tcPr>
            <w:tcW w:w="545"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32</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32</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w:t>
            </w: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基础部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11</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心理健康教育</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w:t>
            </w:r>
          </w:p>
        </w:tc>
        <w:tc>
          <w:tcPr>
            <w:tcW w:w="664"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ascii="宋体" w:hAnsi="宋体"/>
                <w:sz w:val="15"/>
                <w:szCs w:val="15"/>
              </w:rPr>
              <w:t>2</w:t>
            </w:r>
          </w:p>
        </w:tc>
        <w:tc>
          <w:tcPr>
            <w:tcW w:w="545"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36</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36</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w:t>
            </w: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思政部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1"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12</w:t>
            </w:r>
          </w:p>
          <w:p>
            <w:pPr>
              <w:topLinePunct/>
              <w:spacing w:line="220" w:lineRule="exact"/>
              <w:jc w:val="center"/>
              <w:rPr>
                <w:rFonts w:ascii="宋体" w:hAnsi="宋体"/>
                <w:sz w:val="15"/>
                <w:szCs w:val="15"/>
              </w:rPr>
            </w:pPr>
            <w:r>
              <w:rPr>
                <w:rFonts w:hint="eastAsia" w:ascii="宋体" w:hAnsi="宋体"/>
                <w:sz w:val="15"/>
                <w:szCs w:val="15"/>
              </w:rPr>
              <w:t>全校性公共选修课</w:t>
            </w:r>
          </w:p>
        </w:tc>
        <w:tc>
          <w:tcPr>
            <w:tcW w:w="2144" w:type="dxa"/>
            <w:shd w:val="clear" w:color="auto" w:fill="auto"/>
            <w:tcMar>
              <w:top w:w="6" w:type="dxa"/>
              <w:left w:w="6" w:type="dxa"/>
              <w:bottom w:w="6" w:type="dxa"/>
              <w:right w:w="6" w:type="dxa"/>
            </w:tcMar>
            <w:vAlign w:val="center"/>
          </w:tcPr>
          <w:p>
            <w:pPr>
              <w:rPr>
                <w:rFonts w:ascii="宋体" w:hAnsi="宋体"/>
                <w:sz w:val="15"/>
                <w:szCs w:val="15"/>
              </w:rPr>
            </w:pPr>
            <w:r>
              <w:rPr>
                <w:rFonts w:hint="eastAsia" w:ascii="宋体" w:hAnsi="宋体"/>
                <w:sz w:val="15"/>
                <w:szCs w:val="15"/>
              </w:rPr>
              <w:t>大学英语</w:t>
            </w:r>
          </w:p>
          <w:p>
            <w:pPr>
              <w:rPr>
                <w:rFonts w:ascii="宋体" w:hAnsi="宋体"/>
                <w:sz w:val="15"/>
                <w:szCs w:val="15"/>
              </w:rPr>
            </w:pPr>
            <w:r>
              <w:rPr>
                <w:rFonts w:hint="eastAsia" w:ascii="宋体" w:hAnsi="宋体"/>
                <w:sz w:val="15"/>
                <w:szCs w:val="15"/>
              </w:rPr>
              <w:t>应用数学</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w:t>
            </w:r>
          </w:p>
        </w:tc>
        <w:tc>
          <w:tcPr>
            <w:tcW w:w="664" w:type="dxa"/>
            <w:shd w:val="clear" w:color="auto" w:fill="auto"/>
            <w:tcMar>
              <w:top w:w="6" w:type="dxa"/>
              <w:left w:w="6" w:type="dxa"/>
              <w:bottom w:w="6" w:type="dxa"/>
              <w:right w:w="6" w:type="dxa"/>
            </w:tcMar>
            <w:vAlign w:val="center"/>
          </w:tcPr>
          <w:p>
            <w:pPr>
              <w:jc w:val="center"/>
              <w:rPr>
                <w:sz w:val="15"/>
                <w:szCs w:val="15"/>
              </w:rPr>
            </w:pPr>
            <w:r>
              <w:rPr>
                <w:rFonts w:hint="eastAsia"/>
                <w:sz w:val="15"/>
                <w:szCs w:val="15"/>
              </w:rPr>
              <w:t>（二选一）公选</w:t>
            </w:r>
          </w:p>
        </w:tc>
        <w:tc>
          <w:tcPr>
            <w:tcW w:w="42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3.5</w:t>
            </w:r>
          </w:p>
        </w:tc>
        <w:tc>
          <w:tcPr>
            <w:tcW w:w="545"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sz w:val="15"/>
                <w:szCs w:val="15"/>
              </w:rPr>
              <w:t>60</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sz w:val="15"/>
                <w:szCs w:val="15"/>
              </w:rPr>
              <w:t>30</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30</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353" w:type="dxa"/>
            <w:shd w:val="clear" w:color="auto" w:fill="auto"/>
            <w:tcMar>
              <w:top w:w="6" w:type="dxa"/>
              <w:left w:w="6" w:type="dxa"/>
              <w:bottom w:w="6" w:type="dxa"/>
              <w:right w:w="6" w:type="dxa"/>
            </w:tcMar>
            <w:vAlign w:val="center"/>
          </w:tcPr>
          <w:p>
            <w:pPr>
              <w:topLinePunct/>
              <w:spacing w:line="220" w:lineRule="exact"/>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sz w:val="15"/>
                <w:szCs w:val="15"/>
              </w:rPr>
            </w:pPr>
          </w:p>
          <w:p>
            <w:pPr>
              <w:jc w:val="center"/>
              <w:rPr>
                <w:sz w:val="15"/>
                <w:szCs w:val="15"/>
              </w:rPr>
            </w:pPr>
            <w:r>
              <w:rPr>
                <w:rFonts w:hint="eastAsia"/>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基础部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144" w:type="dxa"/>
            <w:shd w:val="clear" w:color="auto" w:fill="auto"/>
            <w:tcMar>
              <w:top w:w="6" w:type="dxa"/>
              <w:left w:w="6" w:type="dxa"/>
              <w:bottom w:w="6" w:type="dxa"/>
              <w:right w:w="6" w:type="dxa"/>
            </w:tcMar>
            <w:vAlign w:val="center"/>
          </w:tcPr>
          <w:p>
            <w:pPr>
              <w:rPr>
                <w:rFonts w:ascii="宋体" w:hAnsi="宋体"/>
                <w:sz w:val="15"/>
                <w:szCs w:val="15"/>
              </w:rPr>
            </w:pPr>
            <w:r>
              <w:rPr>
                <w:rFonts w:hint="eastAsia" w:ascii="宋体" w:hAnsi="宋体"/>
                <w:sz w:val="15"/>
                <w:szCs w:val="15"/>
              </w:rPr>
              <w:t>应用文写作</w:t>
            </w:r>
          </w:p>
          <w:p>
            <w:pPr>
              <w:rPr>
                <w:rFonts w:ascii="宋体" w:hAnsi="宋体"/>
                <w:sz w:val="15"/>
                <w:szCs w:val="15"/>
              </w:rPr>
            </w:pPr>
            <w:r>
              <w:rPr>
                <w:rFonts w:hint="eastAsia" w:ascii="宋体" w:hAnsi="宋体"/>
                <w:sz w:val="15"/>
                <w:szCs w:val="15"/>
              </w:rPr>
              <w:t>信息技术应用基础</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w:t>
            </w:r>
          </w:p>
        </w:tc>
        <w:tc>
          <w:tcPr>
            <w:tcW w:w="664" w:type="dxa"/>
            <w:shd w:val="clear" w:color="auto" w:fill="auto"/>
            <w:tcMar>
              <w:top w:w="6" w:type="dxa"/>
              <w:left w:w="6" w:type="dxa"/>
              <w:bottom w:w="6" w:type="dxa"/>
              <w:right w:w="6" w:type="dxa"/>
            </w:tcMar>
            <w:vAlign w:val="center"/>
          </w:tcPr>
          <w:p>
            <w:pPr>
              <w:jc w:val="center"/>
              <w:rPr>
                <w:sz w:val="15"/>
                <w:szCs w:val="15"/>
              </w:rPr>
            </w:pPr>
            <w:r>
              <w:rPr>
                <w:rFonts w:hint="eastAsia"/>
                <w:sz w:val="15"/>
                <w:szCs w:val="15"/>
              </w:rPr>
              <w:t>（二选一）公选</w:t>
            </w:r>
          </w:p>
        </w:tc>
        <w:tc>
          <w:tcPr>
            <w:tcW w:w="423" w:type="dxa"/>
            <w:shd w:val="clear" w:color="auto" w:fill="auto"/>
            <w:tcMar>
              <w:top w:w="6" w:type="dxa"/>
              <w:left w:w="6" w:type="dxa"/>
              <w:bottom w:w="6" w:type="dxa"/>
              <w:right w:w="6" w:type="dxa"/>
            </w:tcMar>
            <w:vAlign w:val="center"/>
          </w:tcPr>
          <w:p>
            <w:pPr>
              <w:spacing w:line="220" w:lineRule="exact"/>
              <w:jc w:val="center"/>
              <w:rPr>
                <w:rFonts w:ascii="宋体" w:hAnsi="宋体"/>
                <w:sz w:val="15"/>
                <w:szCs w:val="15"/>
              </w:rPr>
            </w:pPr>
            <w:r>
              <w:rPr>
                <w:rFonts w:hint="eastAsia" w:ascii="宋体" w:hAnsi="宋体"/>
                <w:sz w:val="15"/>
                <w:szCs w:val="15"/>
              </w:rPr>
              <w:t>2</w:t>
            </w:r>
          </w:p>
        </w:tc>
        <w:tc>
          <w:tcPr>
            <w:tcW w:w="545"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sz w:val="15"/>
                <w:szCs w:val="15"/>
              </w:rPr>
              <w:t>36</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sz w:val="15"/>
                <w:szCs w:val="15"/>
              </w:rPr>
              <w:t>36</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0</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w:t>
            </w: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sz w:val="15"/>
                <w:szCs w:val="15"/>
              </w:rPr>
            </w:pPr>
            <w:r>
              <w:rPr>
                <w:rFonts w:hint="eastAsia"/>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基础部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13</w:t>
            </w:r>
          </w:p>
        </w:tc>
        <w:tc>
          <w:tcPr>
            <w:tcW w:w="2144" w:type="dxa"/>
            <w:shd w:val="clear" w:color="auto" w:fill="auto"/>
            <w:tcMar>
              <w:top w:w="6" w:type="dxa"/>
              <w:left w:w="6" w:type="dxa"/>
              <w:bottom w:w="6" w:type="dxa"/>
              <w:right w:w="6" w:type="dxa"/>
            </w:tcMar>
            <w:vAlign w:val="center"/>
          </w:tcPr>
          <w:p>
            <w:pPr>
              <w:rPr>
                <w:rFonts w:ascii="宋体" w:hAnsi="宋体"/>
                <w:sz w:val="15"/>
                <w:szCs w:val="15"/>
              </w:rPr>
            </w:pPr>
            <w:r>
              <w:rPr>
                <w:rFonts w:hint="eastAsia"/>
                <w:sz w:val="15"/>
                <w:szCs w:val="15"/>
              </w:rPr>
              <w:t>全校性特长公选课</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vAlign w:val="center"/>
          </w:tcPr>
          <w:p>
            <w:pPr>
              <w:jc w:val="center"/>
              <w:rPr>
                <w:rFonts w:hint="eastAsia"/>
                <w:sz w:val="15"/>
                <w:szCs w:val="15"/>
              </w:rPr>
            </w:pPr>
            <w:r>
              <w:rPr>
                <w:rFonts w:hint="eastAsia"/>
                <w:sz w:val="15"/>
                <w:szCs w:val="15"/>
              </w:rPr>
              <w:t>选修</w:t>
            </w:r>
          </w:p>
        </w:tc>
        <w:tc>
          <w:tcPr>
            <w:tcW w:w="42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545"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sz w:val="15"/>
                <w:szCs w:val="15"/>
              </w:rPr>
              <w:t>72</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sz w:val="15"/>
                <w:szCs w:val="15"/>
              </w:rPr>
              <w:t>40</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32</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sz w:val="15"/>
                <w:szCs w:val="15"/>
              </w:rPr>
            </w:pPr>
          </w:p>
          <w:p>
            <w:pPr>
              <w:jc w:val="center"/>
              <w:rPr>
                <w:sz w:val="15"/>
                <w:szCs w:val="15"/>
              </w:rPr>
            </w:pPr>
            <w:r>
              <w:rPr>
                <w:rFonts w:hint="eastAsia"/>
                <w:sz w:val="15"/>
                <w:szCs w:val="15"/>
              </w:rPr>
              <w:t>考查</w:t>
            </w:r>
          </w:p>
          <w:p>
            <w:pPr>
              <w:jc w:val="center"/>
              <w:rPr>
                <w:sz w:val="15"/>
                <w:szCs w:val="15"/>
              </w:rPr>
            </w:pP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基础部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430" w:type="dxa"/>
            <w:gridSpan w:val="2"/>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小计</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6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42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27.5</w:t>
            </w:r>
          </w:p>
        </w:tc>
        <w:tc>
          <w:tcPr>
            <w:tcW w:w="545"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460</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ascii="宋体" w:hAnsi="宋体"/>
                <w:sz w:val="15"/>
                <w:szCs w:val="15"/>
              </w:rPr>
              <w:t>354</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ascii="宋体" w:hAnsi="宋体"/>
                <w:sz w:val="15"/>
                <w:szCs w:val="15"/>
              </w:rPr>
              <w:t>106</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w:t>
            </w:r>
            <w:r>
              <w:rPr>
                <w:rFonts w:ascii="宋体" w:hAnsi="宋体"/>
                <w:sz w:val="15"/>
                <w:szCs w:val="15"/>
              </w:rPr>
              <w:t>5</w:t>
            </w: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ascii="宋体" w:hAnsi="宋体"/>
                <w:sz w:val="15"/>
                <w:szCs w:val="15"/>
              </w:rPr>
              <w:t>7</w:t>
            </w: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ascii="宋体" w:hAnsi="宋体"/>
                <w:sz w:val="15"/>
                <w:szCs w:val="15"/>
              </w:rPr>
              <w:t>5</w:t>
            </w: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ascii="宋体" w:hAnsi="宋体"/>
                <w:sz w:val="15"/>
                <w:szCs w:val="15"/>
              </w:rPr>
              <w:t>5</w:t>
            </w: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职业知识及能力课</w:t>
            </w: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美术与绘画</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园林工程制图</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考试</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园林植物学</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50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三大构成</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5</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建筑CAD◎</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24</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6</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工程测量</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24</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7</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园林材料</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24</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8</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园林规划设计★</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24</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9</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3D效果图制作</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50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14</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10</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园林建筑设计★</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50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14</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11</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园林工程预算★◎</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50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14</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考试</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12</w:t>
            </w:r>
          </w:p>
        </w:tc>
        <w:tc>
          <w:tcPr>
            <w:tcW w:w="2144" w:type="dxa"/>
            <w:shd w:val="clear" w:color="auto" w:fill="auto"/>
            <w:tcMar>
              <w:top w:w="6" w:type="dxa"/>
              <w:left w:w="6" w:type="dxa"/>
              <w:bottom w:w="6" w:type="dxa"/>
              <w:right w:w="6" w:type="dxa"/>
            </w:tcMar>
          </w:tcPr>
          <w:p>
            <w:pPr>
              <w:jc w:val="left"/>
              <w:rPr>
                <w:rFonts w:ascii="宋体" w:hAnsi="宋体"/>
                <w:sz w:val="15"/>
                <w:szCs w:val="15"/>
              </w:rPr>
            </w:pPr>
            <w:r>
              <w:rPr>
                <w:rFonts w:hint="eastAsia" w:ascii="宋体" w:hAnsi="宋体"/>
                <w:sz w:val="15"/>
                <w:szCs w:val="15"/>
              </w:rPr>
              <w:t>园林植物栽培与管理★</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3.5</w:t>
            </w:r>
          </w:p>
        </w:tc>
        <w:tc>
          <w:tcPr>
            <w:tcW w:w="545"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50</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14</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考试</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13</w:t>
            </w:r>
          </w:p>
        </w:tc>
        <w:tc>
          <w:tcPr>
            <w:tcW w:w="2144" w:type="dxa"/>
            <w:shd w:val="clear" w:color="auto" w:fill="auto"/>
            <w:tcMar>
              <w:top w:w="6" w:type="dxa"/>
              <w:left w:w="6" w:type="dxa"/>
              <w:bottom w:w="6" w:type="dxa"/>
              <w:right w:w="6" w:type="dxa"/>
            </w:tcMar>
          </w:tcPr>
          <w:p>
            <w:pPr>
              <w:jc w:val="left"/>
              <w:rPr>
                <w:rFonts w:ascii="宋体" w:hAnsi="宋体"/>
                <w:sz w:val="15"/>
                <w:szCs w:val="15"/>
              </w:rPr>
            </w:pPr>
            <w:r>
              <w:rPr>
                <w:rFonts w:hint="eastAsia" w:ascii="宋体" w:hAnsi="宋体"/>
                <w:sz w:val="15"/>
                <w:szCs w:val="15"/>
              </w:rPr>
              <w:t>园林工程施工技术★◎</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3.5</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50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14</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考试</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14</w:t>
            </w:r>
          </w:p>
        </w:tc>
        <w:tc>
          <w:tcPr>
            <w:tcW w:w="2144" w:type="dxa"/>
            <w:shd w:val="clear" w:color="auto" w:fill="auto"/>
            <w:tcMar>
              <w:top w:w="6" w:type="dxa"/>
              <w:left w:w="6" w:type="dxa"/>
              <w:bottom w:w="6" w:type="dxa"/>
              <w:right w:w="6" w:type="dxa"/>
            </w:tcMar>
          </w:tcPr>
          <w:p>
            <w:pPr>
              <w:jc w:val="left"/>
              <w:rPr>
                <w:rFonts w:ascii="宋体" w:hAnsi="宋体"/>
                <w:sz w:val="15"/>
                <w:szCs w:val="15"/>
              </w:rPr>
            </w:pPr>
            <w:r>
              <w:rPr>
                <w:rFonts w:hint="eastAsia" w:ascii="宋体" w:hAnsi="宋体"/>
                <w:sz w:val="15"/>
                <w:szCs w:val="15"/>
              </w:rPr>
              <w:t>建筑设备</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3.5</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50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14</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考试</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15</w:t>
            </w:r>
          </w:p>
        </w:tc>
        <w:tc>
          <w:tcPr>
            <w:tcW w:w="2144" w:type="dxa"/>
            <w:shd w:val="clear" w:color="auto" w:fill="auto"/>
            <w:tcMar>
              <w:top w:w="6" w:type="dxa"/>
              <w:left w:w="6" w:type="dxa"/>
              <w:bottom w:w="6" w:type="dxa"/>
              <w:right w:w="6" w:type="dxa"/>
            </w:tcMar>
            <w:vAlign w:val="center"/>
          </w:tcPr>
          <w:p>
            <w:pPr>
              <w:jc w:val="left"/>
              <w:rPr>
                <w:rFonts w:ascii="宋体" w:hAnsi="宋体"/>
                <w:sz w:val="15"/>
                <w:szCs w:val="15"/>
              </w:rPr>
            </w:pPr>
            <w:r>
              <w:rPr>
                <w:rFonts w:hint="eastAsia" w:ascii="宋体" w:hAnsi="宋体"/>
                <w:sz w:val="15"/>
                <w:szCs w:val="15"/>
              </w:rPr>
              <w:t>创新创业课</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w:t>
            </w:r>
          </w:p>
        </w:tc>
        <w:tc>
          <w:tcPr>
            <w:tcW w:w="545"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18</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10</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8</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430" w:type="dxa"/>
            <w:gridSpan w:val="2"/>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小计</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6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42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50</w:t>
            </w:r>
          </w:p>
        </w:tc>
        <w:tc>
          <w:tcPr>
            <w:tcW w:w="545"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898</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640</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258</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16</w:t>
            </w: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12</w:t>
            </w: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12</w:t>
            </w: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16</w:t>
            </w: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14" w:type="dxa"/>
            <w:shd w:val="clear" w:color="auto" w:fill="auto"/>
            <w:tcMar>
              <w:top w:w="6" w:type="dxa"/>
              <w:left w:w="6" w:type="dxa"/>
              <w:bottom w:w="6" w:type="dxa"/>
              <w:right w:w="6" w:type="dxa"/>
            </w:tcMar>
            <w:vAlign w:val="center"/>
          </w:tcPr>
          <w:p>
            <w:pPr>
              <w:jc w:val="left"/>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专业选修课</w:t>
            </w: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景观设计手绘</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限选</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平面与广告设计</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限选</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32</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12</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w:t>
            </w: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建筑史</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限选</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园林工程招投标及合同管理</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理论+实践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限选</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3.5</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64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40</w:t>
            </w: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24</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4</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430" w:type="dxa"/>
            <w:gridSpan w:val="2"/>
            <w:shd w:val="clear" w:color="auto" w:fill="auto"/>
            <w:tcMar>
              <w:top w:w="6" w:type="dxa"/>
              <w:left w:w="6" w:type="dxa"/>
              <w:bottom w:w="6" w:type="dxa"/>
              <w:right w:w="6" w:type="dxa"/>
            </w:tcMar>
            <w:vAlign w:val="center"/>
          </w:tcPr>
          <w:p>
            <w:pPr>
              <w:topLinePunct/>
              <w:spacing w:line="220" w:lineRule="exact"/>
              <w:rPr>
                <w:rFonts w:ascii="宋体" w:hAnsi="宋体"/>
                <w:sz w:val="15"/>
                <w:szCs w:val="15"/>
              </w:rPr>
            </w:pPr>
            <w:r>
              <w:rPr>
                <w:rFonts w:hint="eastAsia" w:ascii="宋体" w:hAnsi="宋体"/>
                <w:sz w:val="15"/>
                <w:szCs w:val="15"/>
              </w:rPr>
              <w:t>小计</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6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42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14</w:t>
            </w:r>
          </w:p>
        </w:tc>
        <w:tc>
          <w:tcPr>
            <w:tcW w:w="545"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224</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188</w:t>
            </w: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36</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6</w:t>
            </w: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14" w:type="dxa"/>
            <w:shd w:val="clear" w:color="auto" w:fill="auto"/>
            <w:tcMar>
              <w:top w:w="6" w:type="dxa"/>
              <w:left w:w="6" w:type="dxa"/>
              <w:bottom w:w="6" w:type="dxa"/>
              <w:right w:w="6" w:type="dxa"/>
            </w:tcMar>
          </w:tcPr>
          <w:p>
            <w:pPr>
              <w:jc w:val="center"/>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restart"/>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专业实践课</w:t>
            </w: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入学教育及军训</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w:t>
            </w:r>
          </w:p>
        </w:tc>
        <w:tc>
          <w:tcPr>
            <w:tcW w:w="545"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60</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60</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3周</w:t>
            </w: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w:t>
            </w:r>
          </w:p>
        </w:tc>
        <w:tc>
          <w:tcPr>
            <w:tcW w:w="2144" w:type="dxa"/>
            <w:shd w:val="clear" w:color="auto" w:fill="auto"/>
            <w:tcMar>
              <w:top w:w="6" w:type="dxa"/>
              <w:left w:w="6" w:type="dxa"/>
              <w:bottom w:w="6" w:type="dxa"/>
              <w:right w:w="6" w:type="dxa"/>
            </w:tcMar>
          </w:tcPr>
          <w:p>
            <w:pPr>
              <w:jc w:val="left"/>
              <w:rPr>
                <w:rFonts w:ascii="宋体" w:hAnsi="宋体"/>
                <w:sz w:val="15"/>
                <w:szCs w:val="15"/>
              </w:rPr>
            </w:pPr>
            <w:r>
              <w:rPr>
                <w:rFonts w:hint="eastAsia" w:ascii="宋体" w:hAnsi="宋体"/>
                <w:sz w:val="15"/>
                <w:szCs w:val="15"/>
              </w:rPr>
              <w:t>构成实训</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w:t>
            </w:r>
          </w:p>
        </w:tc>
        <w:tc>
          <w:tcPr>
            <w:tcW w:w="545"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20</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1周</w:t>
            </w: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hint="eastAsia" w:ascii="宋体" w:hAnsi="宋体"/>
                <w:sz w:val="15"/>
                <w:szCs w:val="15"/>
              </w:rPr>
            </w:pPr>
            <w:r>
              <w:rPr>
                <w:rFonts w:hint="eastAsia" w:ascii="宋体" w:hAnsi="宋体"/>
                <w:sz w:val="15"/>
                <w:szCs w:val="15"/>
              </w:rPr>
              <w:t>3</w:t>
            </w:r>
          </w:p>
        </w:tc>
        <w:tc>
          <w:tcPr>
            <w:tcW w:w="2144" w:type="dxa"/>
            <w:shd w:val="clear" w:color="auto" w:fill="auto"/>
            <w:tcMar>
              <w:top w:w="6" w:type="dxa"/>
              <w:left w:w="6" w:type="dxa"/>
              <w:bottom w:w="6" w:type="dxa"/>
              <w:right w:w="6" w:type="dxa"/>
            </w:tcMar>
            <w:vAlign w:val="center"/>
          </w:tcPr>
          <w:p>
            <w:pPr>
              <w:jc w:val="left"/>
              <w:rPr>
                <w:rFonts w:hint="eastAsia" w:ascii="宋体" w:hAnsi="宋体"/>
                <w:sz w:val="15"/>
                <w:szCs w:val="15"/>
              </w:rPr>
            </w:pPr>
            <w:r>
              <w:rPr>
                <w:rFonts w:hint="eastAsia" w:ascii="宋体" w:hAnsi="宋体"/>
                <w:sz w:val="15"/>
                <w:szCs w:val="15"/>
              </w:rPr>
              <w:t>认识实习</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hint="eastAsia" w:ascii="宋体" w:hAnsi="宋体"/>
                <w:sz w:val="15"/>
                <w:szCs w:val="15"/>
              </w:rPr>
            </w:pPr>
            <w:r>
              <w:rPr>
                <w:rFonts w:hint="eastAsia" w:ascii="宋体" w:hAnsi="宋体"/>
                <w:sz w:val="15"/>
                <w:szCs w:val="15"/>
              </w:rPr>
              <w:t>实践</w:t>
            </w:r>
          </w:p>
        </w:tc>
        <w:tc>
          <w:tcPr>
            <w:tcW w:w="664" w:type="dxa"/>
            <w:shd w:val="clear" w:color="auto" w:fill="auto"/>
            <w:tcMar>
              <w:top w:w="6" w:type="dxa"/>
              <w:left w:w="6" w:type="dxa"/>
              <w:bottom w:w="6" w:type="dxa"/>
              <w:right w:w="6" w:type="dxa"/>
            </w:tcMar>
            <w:vAlign w:val="center"/>
          </w:tcPr>
          <w:p>
            <w:pPr>
              <w:jc w:val="center"/>
              <w:rPr>
                <w:rFonts w:hint="eastAsia"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vAlign w:val="center"/>
          </w:tcPr>
          <w:p>
            <w:pPr>
              <w:topLinePunct/>
              <w:spacing w:line="220" w:lineRule="exact"/>
              <w:jc w:val="center"/>
              <w:rPr>
                <w:rFonts w:hint="eastAsia" w:ascii="宋体" w:hAnsi="宋体"/>
                <w:sz w:val="15"/>
                <w:szCs w:val="15"/>
              </w:rPr>
            </w:pPr>
            <w:r>
              <w:rPr>
                <w:rFonts w:hint="eastAsia" w:ascii="宋体" w:hAnsi="宋体"/>
                <w:sz w:val="15"/>
                <w:szCs w:val="15"/>
              </w:rPr>
              <w:t>1</w:t>
            </w:r>
          </w:p>
        </w:tc>
        <w:tc>
          <w:tcPr>
            <w:tcW w:w="545" w:type="dxa"/>
            <w:shd w:val="clear" w:color="auto" w:fill="auto"/>
            <w:tcMar>
              <w:top w:w="6" w:type="dxa"/>
              <w:left w:w="6" w:type="dxa"/>
              <w:bottom w:w="6" w:type="dxa"/>
              <w:right w:w="6" w:type="dxa"/>
            </w:tcMar>
            <w:vAlign w:val="center"/>
          </w:tcPr>
          <w:p>
            <w:pPr>
              <w:topLinePunct/>
              <w:spacing w:line="220" w:lineRule="exact"/>
              <w:jc w:val="center"/>
              <w:rPr>
                <w:rFonts w:hint="eastAsia" w:ascii="宋体" w:hAnsi="宋体"/>
                <w:sz w:val="15"/>
                <w:szCs w:val="15"/>
              </w:rPr>
            </w:pPr>
            <w:r>
              <w:rPr>
                <w:rFonts w:hint="eastAsia" w:ascii="宋体" w:hAnsi="宋体"/>
                <w:sz w:val="15"/>
                <w:szCs w:val="15"/>
              </w:rPr>
              <w:t>20</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vAlign w:val="center"/>
          </w:tcPr>
          <w:p>
            <w:pPr>
              <w:topLinePunct/>
              <w:spacing w:line="220" w:lineRule="exact"/>
              <w:jc w:val="center"/>
              <w:rPr>
                <w:rFonts w:hint="eastAsia"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topLinePunct/>
              <w:spacing w:line="220" w:lineRule="exact"/>
              <w:jc w:val="center"/>
              <w:rPr>
                <w:rFonts w:hint="eastAsia" w:ascii="宋体" w:hAnsi="宋体"/>
                <w:sz w:val="15"/>
                <w:szCs w:val="15"/>
              </w:rPr>
            </w:pPr>
            <w:r>
              <w:rPr>
                <w:rFonts w:hint="eastAsia" w:ascii="宋体" w:hAnsi="宋体"/>
                <w:sz w:val="15"/>
                <w:szCs w:val="15"/>
              </w:rPr>
              <w:t>1周</w:t>
            </w: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hint="eastAsia"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hint="eastAsia"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CAD绘图员培训与考证</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1周</w:t>
            </w: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5</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工程测量实训</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1周</w:t>
            </w: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6</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3D效果图制作实训</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rPr>
                <w:rFonts w:ascii="宋体" w:hAnsi="宋体"/>
                <w:sz w:val="15"/>
                <w:szCs w:val="15"/>
              </w:rPr>
            </w:pPr>
            <w:r>
              <w:rPr>
                <w:rFonts w:hint="eastAsia" w:ascii="宋体" w:hAnsi="宋体"/>
                <w:sz w:val="15"/>
                <w:szCs w:val="15"/>
              </w:rPr>
              <w:t>1周</w:t>
            </w: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7</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园林规划设计实训</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1周</w:t>
            </w: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8</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园林建筑设计实训</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1周</w:t>
            </w: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9</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园林工程预算实训</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1周</w:t>
            </w: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10</w:t>
            </w:r>
          </w:p>
        </w:tc>
        <w:tc>
          <w:tcPr>
            <w:tcW w:w="2144" w:type="dxa"/>
            <w:shd w:val="clear" w:color="auto" w:fill="auto"/>
            <w:tcMar>
              <w:top w:w="6" w:type="dxa"/>
              <w:left w:w="6" w:type="dxa"/>
              <w:bottom w:w="6" w:type="dxa"/>
              <w:right w:w="6" w:type="dxa"/>
            </w:tcMar>
          </w:tcPr>
          <w:p>
            <w:pPr>
              <w:rPr>
                <w:rFonts w:ascii="宋体" w:hAnsi="宋体"/>
                <w:sz w:val="15"/>
                <w:szCs w:val="15"/>
              </w:rPr>
            </w:pPr>
            <w:r>
              <w:rPr>
                <w:rFonts w:hint="eastAsia" w:ascii="宋体" w:hAnsi="宋体"/>
                <w:sz w:val="15"/>
                <w:szCs w:val="15"/>
              </w:rPr>
              <w:t>园林植物栽培与管理</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1周</w:t>
            </w: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11</w:t>
            </w:r>
          </w:p>
        </w:tc>
        <w:tc>
          <w:tcPr>
            <w:tcW w:w="2144" w:type="dxa"/>
            <w:shd w:val="clear" w:color="auto" w:fill="auto"/>
            <w:tcMar>
              <w:top w:w="6" w:type="dxa"/>
              <w:left w:w="6" w:type="dxa"/>
              <w:bottom w:w="6" w:type="dxa"/>
              <w:right w:w="6" w:type="dxa"/>
            </w:tcMar>
            <w:vAlign w:val="center"/>
          </w:tcPr>
          <w:p>
            <w:pPr>
              <w:rPr>
                <w:rFonts w:ascii="宋体" w:hAnsi="宋体"/>
                <w:sz w:val="15"/>
                <w:szCs w:val="15"/>
              </w:rPr>
            </w:pPr>
            <w:r>
              <w:rPr>
                <w:rFonts w:hint="eastAsia" w:ascii="宋体" w:hAnsi="宋体"/>
                <w:sz w:val="15"/>
                <w:szCs w:val="15"/>
              </w:rPr>
              <w:t>园林工程施工技术实训</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1周</w:t>
            </w: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11</w:t>
            </w:r>
          </w:p>
        </w:tc>
        <w:tc>
          <w:tcPr>
            <w:tcW w:w="2144" w:type="dxa"/>
            <w:shd w:val="clear" w:color="auto" w:fill="auto"/>
            <w:tcMar>
              <w:top w:w="6" w:type="dxa"/>
              <w:left w:w="6" w:type="dxa"/>
              <w:bottom w:w="6" w:type="dxa"/>
              <w:right w:w="6" w:type="dxa"/>
            </w:tcMar>
            <w:vAlign w:val="center"/>
          </w:tcPr>
          <w:p>
            <w:pPr>
              <w:rPr>
                <w:rFonts w:ascii="宋体" w:hAnsi="宋体"/>
                <w:sz w:val="15"/>
                <w:szCs w:val="15"/>
              </w:rPr>
            </w:pPr>
            <w:r>
              <w:rPr>
                <w:rFonts w:hint="eastAsia" w:ascii="宋体" w:hAnsi="宋体"/>
                <w:sz w:val="15"/>
                <w:szCs w:val="15"/>
              </w:rPr>
              <w:t>创新创业训练项目实践</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4" w:type="dxa"/>
            <w:shd w:val="clear" w:color="auto" w:fill="auto"/>
            <w:tcMar>
              <w:top w:w="6" w:type="dxa"/>
              <w:left w:w="6" w:type="dxa"/>
              <w:bottom w:w="6" w:type="dxa"/>
              <w:right w:w="6" w:type="dxa"/>
            </w:tcMa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w:t>
            </w:r>
          </w:p>
        </w:tc>
        <w:tc>
          <w:tcPr>
            <w:tcW w:w="545"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4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20</w:t>
            </w:r>
          </w:p>
        </w:tc>
        <w:tc>
          <w:tcPr>
            <w:tcW w:w="396"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tcPr>
          <w:p>
            <w:pPr>
              <w:topLinePunct/>
              <w:spacing w:line="220" w:lineRule="exact"/>
              <w:jc w:val="center"/>
              <w:rPr>
                <w:rFonts w:ascii="宋体" w:hAnsi="宋体"/>
                <w:sz w:val="15"/>
                <w:szCs w:val="15"/>
              </w:rPr>
            </w:pPr>
            <w:r>
              <w:rPr>
                <w:rFonts w:hint="eastAsia" w:ascii="宋体" w:hAnsi="宋体"/>
                <w:sz w:val="15"/>
                <w:szCs w:val="15"/>
              </w:rPr>
              <w:t>1周</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12</w:t>
            </w:r>
          </w:p>
        </w:tc>
        <w:tc>
          <w:tcPr>
            <w:tcW w:w="2144" w:type="dxa"/>
            <w:shd w:val="clear" w:color="auto" w:fill="auto"/>
            <w:tcMar>
              <w:top w:w="6" w:type="dxa"/>
              <w:left w:w="6" w:type="dxa"/>
              <w:bottom w:w="6" w:type="dxa"/>
              <w:right w:w="6" w:type="dxa"/>
            </w:tcMar>
            <w:vAlign w:val="center"/>
          </w:tcPr>
          <w:p>
            <w:pPr>
              <w:rPr>
                <w:rFonts w:ascii="宋体" w:hAnsi="宋体"/>
                <w:sz w:val="15"/>
                <w:szCs w:val="15"/>
              </w:rPr>
            </w:pPr>
            <w:r>
              <w:rPr>
                <w:rFonts w:hint="eastAsia" w:ascii="宋体" w:hAnsi="宋体"/>
                <w:sz w:val="15"/>
                <w:szCs w:val="15"/>
              </w:rPr>
              <w:t>毕业设计</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4"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10</w:t>
            </w:r>
          </w:p>
        </w:tc>
        <w:tc>
          <w:tcPr>
            <w:tcW w:w="545"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180</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180</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9周</w:t>
            </w: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86" w:type="dxa"/>
            <w:shd w:val="clear" w:color="auto" w:fill="auto"/>
            <w:tcMar>
              <w:top w:w="6" w:type="dxa"/>
              <w:left w:w="6" w:type="dxa"/>
              <w:bottom w:w="6" w:type="dxa"/>
              <w:right w:w="6" w:type="dxa"/>
            </w:tcMar>
            <w:vAlign w:val="center"/>
          </w:tcPr>
          <w:p>
            <w:pPr>
              <w:topLinePunct/>
              <w:spacing w:line="220" w:lineRule="exact"/>
              <w:jc w:val="center"/>
              <w:rPr>
                <w:rFonts w:hint="eastAsia" w:ascii="宋体" w:hAnsi="宋体"/>
                <w:sz w:val="15"/>
                <w:szCs w:val="15"/>
              </w:rPr>
            </w:pPr>
            <w:r>
              <w:rPr>
                <w:rFonts w:hint="eastAsia" w:ascii="宋体" w:hAnsi="宋体"/>
                <w:sz w:val="15"/>
                <w:szCs w:val="15"/>
              </w:rPr>
              <w:t>13</w:t>
            </w:r>
          </w:p>
        </w:tc>
        <w:tc>
          <w:tcPr>
            <w:tcW w:w="2144" w:type="dxa"/>
            <w:shd w:val="clear" w:color="auto" w:fill="auto"/>
            <w:tcMar>
              <w:top w:w="6" w:type="dxa"/>
              <w:left w:w="6" w:type="dxa"/>
              <w:bottom w:w="6" w:type="dxa"/>
              <w:right w:w="6" w:type="dxa"/>
            </w:tcMar>
            <w:vAlign w:val="center"/>
          </w:tcPr>
          <w:p>
            <w:pPr>
              <w:topLinePunct/>
              <w:spacing w:line="220" w:lineRule="exact"/>
              <w:rPr>
                <w:rFonts w:ascii="宋体" w:hAnsi="宋体"/>
                <w:sz w:val="15"/>
                <w:szCs w:val="15"/>
              </w:rPr>
            </w:pPr>
            <w:r>
              <w:rPr>
                <w:rFonts w:hint="eastAsia" w:ascii="宋体" w:hAnsi="宋体"/>
                <w:sz w:val="15"/>
                <w:szCs w:val="15"/>
              </w:rPr>
              <w:t>顶岗实习</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实践</w:t>
            </w:r>
          </w:p>
        </w:tc>
        <w:tc>
          <w:tcPr>
            <w:tcW w:w="664" w:type="dxa"/>
            <w:shd w:val="clear" w:color="auto" w:fill="auto"/>
            <w:tcMar>
              <w:top w:w="6" w:type="dxa"/>
              <w:left w:w="6" w:type="dxa"/>
              <w:bottom w:w="6" w:type="dxa"/>
              <w:right w:w="6" w:type="dxa"/>
            </w:tcMar>
            <w:vAlign w:val="center"/>
          </w:tcPr>
          <w:p>
            <w:pPr>
              <w:jc w:val="center"/>
              <w:rPr>
                <w:rFonts w:ascii="宋体" w:hAnsi="宋体"/>
                <w:sz w:val="15"/>
                <w:szCs w:val="15"/>
              </w:rPr>
            </w:pPr>
            <w:r>
              <w:rPr>
                <w:rFonts w:hint="eastAsia" w:ascii="宋体" w:hAnsi="宋体"/>
                <w:sz w:val="15"/>
                <w:szCs w:val="15"/>
              </w:rPr>
              <w:t>必修</w:t>
            </w:r>
          </w:p>
        </w:tc>
        <w:tc>
          <w:tcPr>
            <w:tcW w:w="42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20</w:t>
            </w:r>
          </w:p>
        </w:tc>
        <w:tc>
          <w:tcPr>
            <w:tcW w:w="545"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400</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400</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10周</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10周</w:t>
            </w: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考查</w:t>
            </w: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土木系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9" w:type="dxa"/>
            <w:vMerge w:val="continue"/>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2430" w:type="dxa"/>
            <w:gridSpan w:val="2"/>
            <w:shd w:val="clear" w:color="auto" w:fill="auto"/>
            <w:tcMar>
              <w:top w:w="6" w:type="dxa"/>
              <w:left w:w="6" w:type="dxa"/>
              <w:bottom w:w="6" w:type="dxa"/>
              <w:right w:w="6" w:type="dxa"/>
            </w:tcMar>
            <w:vAlign w:val="center"/>
          </w:tcPr>
          <w:p>
            <w:pPr>
              <w:topLinePunct/>
              <w:spacing w:line="220" w:lineRule="exact"/>
              <w:rPr>
                <w:rFonts w:ascii="宋体" w:hAnsi="宋体"/>
                <w:sz w:val="15"/>
                <w:szCs w:val="15"/>
              </w:rPr>
            </w:pPr>
            <w:r>
              <w:rPr>
                <w:rFonts w:hint="eastAsia" w:ascii="宋体" w:hAnsi="宋体"/>
                <w:sz w:val="15"/>
                <w:szCs w:val="15"/>
              </w:rPr>
              <w:t>小计</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6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42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44</w:t>
            </w:r>
          </w:p>
        </w:tc>
        <w:tc>
          <w:tcPr>
            <w:tcW w:w="545"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860</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860</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79" w:type="dxa"/>
            <w:gridSpan w:val="3"/>
            <w:shd w:val="clear" w:color="auto" w:fill="auto"/>
            <w:tcMar>
              <w:top w:w="6" w:type="dxa"/>
              <w:left w:w="6" w:type="dxa"/>
              <w:bottom w:w="6" w:type="dxa"/>
              <w:right w:w="6" w:type="dxa"/>
            </w:tcMar>
            <w:vAlign w:val="center"/>
          </w:tcPr>
          <w:p>
            <w:pPr>
              <w:topLinePunct/>
              <w:spacing w:line="220" w:lineRule="exact"/>
              <w:rPr>
                <w:rFonts w:ascii="宋体" w:hAnsi="宋体"/>
                <w:sz w:val="15"/>
                <w:szCs w:val="15"/>
              </w:rPr>
            </w:pPr>
            <w:r>
              <w:rPr>
                <w:rFonts w:hint="eastAsia" w:ascii="宋体" w:hAnsi="宋体"/>
                <w:sz w:val="15"/>
                <w:szCs w:val="15"/>
              </w:rPr>
              <w:t>合计</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6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42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134.5</w:t>
            </w:r>
          </w:p>
        </w:tc>
        <w:tc>
          <w:tcPr>
            <w:tcW w:w="545" w:type="dxa"/>
            <w:shd w:val="clear" w:color="auto" w:fill="auto"/>
            <w:tcMar>
              <w:top w:w="6" w:type="dxa"/>
              <w:left w:w="6" w:type="dxa"/>
              <w:bottom w:w="6" w:type="dxa"/>
              <w:right w:w="6" w:type="dxa"/>
            </w:tcMar>
            <w:vAlign w:val="bottom"/>
          </w:tcPr>
          <w:p>
            <w:pPr>
              <w:topLinePunct/>
              <w:spacing w:line="220" w:lineRule="exact"/>
              <w:jc w:val="center"/>
              <w:rPr>
                <w:rFonts w:ascii="宋体" w:hAnsi="宋体"/>
                <w:sz w:val="15"/>
                <w:szCs w:val="15"/>
              </w:rPr>
            </w:pPr>
            <w:r>
              <w:rPr>
                <w:rFonts w:hint="eastAsia" w:ascii="宋体" w:hAnsi="宋体"/>
                <w:sz w:val="15"/>
                <w:szCs w:val="15"/>
              </w:rPr>
              <w:t>2442</w:t>
            </w:r>
          </w:p>
        </w:tc>
        <w:tc>
          <w:tcPr>
            <w:tcW w:w="347" w:type="dxa"/>
            <w:shd w:val="clear" w:color="auto" w:fill="auto"/>
            <w:tcMar>
              <w:top w:w="6" w:type="dxa"/>
              <w:left w:w="6" w:type="dxa"/>
              <w:bottom w:w="6" w:type="dxa"/>
              <w:right w:w="6" w:type="dxa"/>
            </w:tcMar>
            <w:vAlign w:val="bottom"/>
          </w:tcPr>
          <w:p>
            <w:pPr>
              <w:topLinePunct/>
              <w:spacing w:line="220" w:lineRule="exact"/>
              <w:jc w:val="center"/>
              <w:rPr>
                <w:rFonts w:ascii="宋体" w:hAnsi="宋体"/>
                <w:sz w:val="15"/>
                <w:szCs w:val="15"/>
              </w:rPr>
            </w:pPr>
            <w:r>
              <w:rPr>
                <w:rFonts w:hint="eastAsia" w:ascii="宋体" w:hAnsi="宋体"/>
                <w:sz w:val="15"/>
                <w:szCs w:val="15"/>
              </w:rPr>
              <w:t>1182</w:t>
            </w:r>
          </w:p>
        </w:tc>
        <w:tc>
          <w:tcPr>
            <w:tcW w:w="357" w:type="dxa"/>
            <w:shd w:val="clear" w:color="auto" w:fill="auto"/>
            <w:tcMar>
              <w:top w:w="6" w:type="dxa"/>
              <w:left w:w="6" w:type="dxa"/>
              <w:bottom w:w="6" w:type="dxa"/>
              <w:right w:w="6" w:type="dxa"/>
            </w:tcMar>
            <w:vAlign w:val="bottom"/>
          </w:tcPr>
          <w:p>
            <w:pPr>
              <w:topLinePunct/>
              <w:spacing w:line="220" w:lineRule="exact"/>
              <w:jc w:val="center"/>
              <w:rPr>
                <w:rFonts w:ascii="宋体" w:hAnsi="宋体"/>
                <w:sz w:val="15"/>
                <w:szCs w:val="15"/>
              </w:rPr>
            </w:pPr>
            <w:r>
              <w:rPr>
                <w:rFonts w:hint="eastAsia" w:ascii="宋体" w:hAnsi="宋体"/>
                <w:sz w:val="15"/>
                <w:szCs w:val="15"/>
              </w:rPr>
              <w:t>1260</w:t>
            </w: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79" w:type="dxa"/>
            <w:gridSpan w:val="3"/>
            <w:shd w:val="clear" w:color="auto" w:fill="auto"/>
            <w:tcMar>
              <w:top w:w="6" w:type="dxa"/>
              <w:left w:w="6" w:type="dxa"/>
              <w:bottom w:w="6" w:type="dxa"/>
              <w:right w:w="6" w:type="dxa"/>
            </w:tcMar>
            <w:vAlign w:val="center"/>
          </w:tcPr>
          <w:p>
            <w:pPr>
              <w:topLinePunct/>
              <w:spacing w:line="220" w:lineRule="exact"/>
              <w:rPr>
                <w:rFonts w:ascii="宋体" w:hAnsi="宋体"/>
                <w:sz w:val="15"/>
                <w:szCs w:val="15"/>
              </w:rPr>
            </w:pPr>
            <w:r>
              <w:rPr>
                <w:rFonts w:hint="eastAsia" w:ascii="宋体" w:hAnsi="宋体"/>
                <w:sz w:val="15"/>
                <w:szCs w:val="15"/>
              </w:rPr>
              <w:t>开设课程门数</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6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42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45"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9</w:t>
            </w: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8</w:t>
            </w: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7</w:t>
            </w: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6</w:t>
            </w: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w:t>
            </w: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79" w:type="dxa"/>
            <w:gridSpan w:val="3"/>
            <w:shd w:val="clear" w:color="auto" w:fill="auto"/>
            <w:tcMar>
              <w:top w:w="6" w:type="dxa"/>
              <w:left w:w="6" w:type="dxa"/>
              <w:bottom w:w="6" w:type="dxa"/>
              <w:right w:w="6" w:type="dxa"/>
            </w:tcMar>
            <w:vAlign w:val="center"/>
          </w:tcPr>
          <w:p>
            <w:pPr>
              <w:topLinePunct/>
              <w:spacing w:line="220" w:lineRule="exact"/>
              <w:rPr>
                <w:rFonts w:ascii="宋体" w:hAnsi="宋体"/>
                <w:sz w:val="15"/>
                <w:szCs w:val="15"/>
              </w:rPr>
            </w:pPr>
            <w:r>
              <w:rPr>
                <w:rFonts w:hint="eastAsia" w:ascii="宋体" w:hAnsi="宋体"/>
                <w:sz w:val="15"/>
                <w:szCs w:val="15"/>
              </w:rPr>
              <w:t>周课时</w:t>
            </w:r>
          </w:p>
        </w:tc>
        <w:tc>
          <w:tcPr>
            <w:tcW w:w="8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6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42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545"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5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396"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28</w:t>
            </w:r>
          </w:p>
        </w:tc>
        <w:tc>
          <w:tcPr>
            <w:tcW w:w="353"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25</w:t>
            </w:r>
          </w:p>
        </w:tc>
        <w:tc>
          <w:tcPr>
            <w:tcW w:w="368"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21</w:t>
            </w:r>
          </w:p>
        </w:tc>
        <w:tc>
          <w:tcPr>
            <w:tcW w:w="30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21</w:t>
            </w:r>
          </w:p>
        </w:tc>
        <w:tc>
          <w:tcPr>
            <w:tcW w:w="34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6</w:t>
            </w:r>
          </w:p>
        </w:tc>
        <w:tc>
          <w:tcPr>
            <w:tcW w:w="347"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r>
              <w:rPr>
                <w:rFonts w:hint="eastAsia" w:ascii="宋体" w:hAnsi="宋体"/>
                <w:sz w:val="15"/>
                <w:szCs w:val="15"/>
              </w:rPr>
              <w:t>20</w:t>
            </w:r>
          </w:p>
        </w:tc>
        <w:tc>
          <w:tcPr>
            <w:tcW w:w="501"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c>
          <w:tcPr>
            <w:tcW w:w="614" w:type="dxa"/>
            <w:shd w:val="clear" w:color="auto" w:fill="auto"/>
            <w:tcMar>
              <w:top w:w="6" w:type="dxa"/>
              <w:left w:w="6" w:type="dxa"/>
              <w:bottom w:w="6" w:type="dxa"/>
              <w:right w:w="6" w:type="dxa"/>
            </w:tcMar>
            <w:vAlign w:val="center"/>
          </w:tcPr>
          <w:p>
            <w:pPr>
              <w:topLinePunct/>
              <w:spacing w:line="220" w:lineRule="exact"/>
              <w:jc w:val="center"/>
              <w:rPr>
                <w:rFonts w:ascii="宋体" w:hAnsi="宋体"/>
                <w:sz w:val="15"/>
                <w:szCs w:val="15"/>
              </w:rPr>
            </w:pPr>
          </w:p>
        </w:tc>
      </w:tr>
    </w:tbl>
    <w:p/>
    <w:p>
      <w:r>
        <w:t>2.</w:t>
      </w:r>
      <w:r>
        <w:rPr>
          <w:rFonts w:hint="eastAsia"/>
        </w:rPr>
        <w:t>课程结构比例表</w:t>
      </w:r>
    </w:p>
    <w:tbl>
      <w:tblPr>
        <w:tblStyle w:val="13"/>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1757"/>
        <w:gridCol w:w="1523"/>
        <w:gridCol w:w="1757"/>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210" w:type="dxa"/>
            <w:vMerge w:val="restart"/>
            <w:shd w:val="clear" w:color="auto" w:fill="auto"/>
            <w:vAlign w:val="center"/>
          </w:tcPr>
          <w:p>
            <w:pPr>
              <w:jc w:val="center"/>
            </w:pPr>
            <w:r>
              <w:rPr>
                <w:rFonts w:hint="eastAsia"/>
              </w:rPr>
              <w:t>课程类别</w:t>
            </w:r>
          </w:p>
        </w:tc>
        <w:tc>
          <w:tcPr>
            <w:tcW w:w="1757" w:type="dxa"/>
            <w:vMerge w:val="restart"/>
            <w:shd w:val="clear" w:color="auto" w:fill="auto"/>
            <w:vAlign w:val="center"/>
          </w:tcPr>
          <w:p>
            <w:pPr>
              <w:jc w:val="center"/>
            </w:pPr>
            <w:r>
              <w:rPr>
                <w:rFonts w:hint="eastAsia"/>
              </w:rPr>
              <w:t>课程学时比例</w:t>
            </w:r>
          </w:p>
        </w:tc>
        <w:tc>
          <w:tcPr>
            <w:tcW w:w="1523" w:type="dxa"/>
            <w:vMerge w:val="restart"/>
            <w:shd w:val="clear" w:color="auto" w:fill="auto"/>
            <w:vAlign w:val="center"/>
          </w:tcPr>
          <w:p>
            <w:pPr>
              <w:jc w:val="center"/>
            </w:pPr>
            <w:r>
              <w:rPr>
                <w:rFonts w:hint="eastAsia"/>
              </w:rPr>
              <w:t>学时</w:t>
            </w:r>
          </w:p>
        </w:tc>
        <w:tc>
          <w:tcPr>
            <w:tcW w:w="3513" w:type="dxa"/>
            <w:gridSpan w:val="2"/>
            <w:shd w:val="clear" w:color="auto" w:fill="auto"/>
            <w:vAlign w:val="center"/>
          </w:tcPr>
          <w:p>
            <w:pPr>
              <w:jc w:val="center"/>
            </w:pPr>
            <w:r>
              <w:rPr>
                <w:rFonts w:hint="eastAsia"/>
              </w:rPr>
              <w:t>学时分配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2210" w:type="dxa"/>
            <w:vMerge w:val="continue"/>
            <w:shd w:val="clear" w:color="auto" w:fill="auto"/>
            <w:vAlign w:val="center"/>
          </w:tcPr>
          <w:p>
            <w:pPr>
              <w:jc w:val="center"/>
            </w:pPr>
          </w:p>
        </w:tc>
        <w:tc>
          <w:tcPr>
            <w:tcW w:w="1757" w:type="dxa"/>
            <w:vMerge w:val="continue"/>
            <w:shd w:val="clear" w:color="auto" w:fill="auto"/>
            <w:vAlign w:val="center"/>
          </w:tcPr>
          <w:p>
            <w:pPr>
              <w:jc w:val="center"/>
            </w:pPr>
          </w:p>
        </w:tc>
        <w:tc>
          <w:tcPr>
            <w:tcW w:w="1523" w:type="dxa"/>
            <w:vMerge w:val="continue"/>
            <w:shd w:val="clear" w:color="auto" w:fill="auto"/>
            <w:vAlign w:val="center"/>
          </w:tcPr>
          <w:p>
            <w:pPr>
              <w:jc w:val="center"/>
            </w:pPr>
          </w:p>
        </w:tc>
        <w:tc>
          <w:tcPr>
            <w:tcW w:w="1757" w:type="dxa"/>
            <w:shd w:val="clear" w:color="auto" w:fill="auto"/>
            <w:vAlign w:val="center"/>
          </w:tcPr>
          <w:p>
            <w:pPr>
              <w:jc w:val="center"/>
            </w:pPr>
            <w:r>
              <w:rPr>
                <w:rFonts w:hint="eastAsia"/>
              </w:rPr>
              <w:t>理论教学</w:t>
            </w:r>
          </w:p>
        </w:tc>
        <w:tc>
          <w:tcPr>
            <w:tcW w:w="1756" w:type="dxa"/>
            <w:shd w:val="clear" w:color="auto" w:fill="auto"/>
            <w:vAlign w:val="center"/>
          </w:tcPr>
          <w:p>
            <w:pPr>
              <w:jc w:val="center"/>
            </w:pPr>
            <w:r>
              <w:rPr>
                <w:rFonts w:hint="eastAsia"/>
              </w:rPr>
              <w:t>实践教学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10" w:type="dxa"/>
            <w:shd w:val="clear" w:color="auto" w:fill="auto"/>
            <w:vAlign w:val="center"/>
          </w:tcPr>
          <w:p>
            <w:pPr>
              <w:jc w:val="center"/>
            </w:pPr>
            <w:r>
              <w:rPr>
                <w:rFonts w:hint="eastAsia"/>
              </w:rPr>
              <w:t>基本素质课程</w:t>
            </w:r>
          </w:p>
        </w:tc>
        <w:tc>
          <w:tcPr>
            <w:tcW w:w="1757" w:type="dxa"/>
            <w:shd w:val="clear" w:color="auto" w:fill="auto"/>
            <w:vAlign w:val="center"/>
          </w:tcPr>
          <w:p>
            <w:pPr>
              <w:jc w:val="center"/>
              <w:rPr>
                <w:sz w:val="20"/>
                <w:szCs w:val="20"/>
              </w:rPr>
            </w:pPr>
            <w:r>
              <w:rPr>
                <w:sz w:val="20"/>
                <w:szCs w:val="20"/>
              </w:rPr>
              <w:t>18.83</w:t>
            </w:r>
            <w:r>
              <w:rPr>
                <w:rFonts w:hint="eastAsia"/>
                <w:sz w:val="20"/>
                <w:szCs w:val="20"/>
              </w:rPr>
              <w:t>%</w:t>
            </w:r>
          </w:p>
        </w:tc>
        <w:tc>
          <w:tcPr>
            <w:tcW w:w="1523" w:type="dxa"/>
            <w:shd w:val="clear" w:color="auto" w:fill="auto"/>
            <w:vAlign w:val="center"/>
          </w:tcPr>
          <w:p>
            <w:pPr>
              <w:jc w:val="center"/>
              <w:rPr>
                <w:sz w:val="20"/>
                <w:szCs w:val="20"/>
              </w:rPr>
            </w:pPr>
            <w:r>
              <w:rPr>
                <w:rFonts w:hint="eastAsia" w:ascii="宋体" w:hAnsi="宋体"/>
                <w:sz w:val="20"/>
                <w:szCs w:val="20"/>
              </w:rPr>
              <w:t>460</w:t>
            </w:r>
          </w:p>
        </w:tc>
        <w:tc>
          <w:tcPr>
            <w:tcW w:w="1757" w:type="dxa"/>
            <w:shd w:val="clear" w:color="auto" w:fill="auto"/>
            <w:vAlign w:val="center"/>
          </w:tcPr>
          <w:p>
            <w:pPr>
              <w:jc w:val="center"/>
              <w:rPr>
                <w:sz w:val="20"/>
                <w:szCs w:val="20"/>
              </w:rPr>
            </w:pPr>
            <w:r>
              <w:rPr>
                <w:rFonts w:ascii="宋体" w:hAnsi="宋体"/>
                <w:sz w:val="20"/>
                <w:szCs w:val="20"/>
              </w:rPr>
              <w:t>354</w:t>
            </w:r>
          </w:p>
        </w:tc>
        <w:tc>
          <w:tcPr>
            <w:tcW w:w="1756" w:type="dxa"/>
            <w:shd w:val="clear" w:color="auto" w:fill="auto"/>
            <w:vAlign w:val="center"/>
          </w:tcPr>
          <w:p>
            <w:pPr>
              <w:jc w:val="center"/>
              <w:rPr>
                <w:sz w:val="20"/>
                <w:szCs w:val="20"/>
              </w:rPr>
            </w:pPr>
            <w:r>
              <w:rPr>
                <w:rFonts w:ascii="宋体" w:hAnsi="宋体"/>
                <w:sz w:val="20"/>
                <w:szCs w:val="20"/>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10" w:type="dxa"/>
            <w:shd w:val="clear" w:color="auto" w:fill="auto"/>
            <w:vAlign w:val="center"/>
          </w:tcPr>
          <w:p>
            <w:pPr>
              <w:jc w:val="center"/>
            </w:pPr>
            <w:r>
              <w:rPr>
                <w:rFonts w:hint="eastAsia"/>
              </w:rPr>
              <w:t>职业知识及能力课</w:t>
            </w:r>
          </w:p>
        </w:tc>
        <w:tc>
          <w:tcPr>
            <w:tcW w:w="1757" w:type="dxa"/>
            <w:shd w:val="clear" w:color="auto" w:fill="auto"/>
            <w:vAlign w:val="center"/>
          </w:tcPr>
          <w:p>
            <w:pPr>
              <w:jc w:val="center"/>
              <w:rPr>
                <w:sz w:val="20"/>
                <w:szCs w:val="20"/>
              </w:rPr>
            </w:pPr>
            <w:r>
              <w:rPr>
                <w:sz w:val="20"/>
                <w:szCs w:val="20"/>
              </w:rPr>
              <w:t>36.77</w:t>
            </w:r>
            <w:r>
              <w:rPr>
                <w:rFonts w:hint="eastAsia"/>
                <w:sz w:val="20"/>
                <w:szCs w:val="20"/>
              </w:rPr>
              <w:t>%</w:t>
            </w:r>
          </w:p>
        </w:tc>
        <w:tc>
          <w:tcPr>
            <w:tcW w:w="1523" w:type="dxa"/>
            <w:shd w:val="clear" w:color="auto" w:fill="auto"/>
            <w:vAlign w:val="center"/>
          </w:tcPr>
          <w:p>
            <w:pPr>
              <w:jc w:val="center"/>
              <w:rPr>
                <w:sz w:val="20"/>
                <w:szCs w:val="20"/>
              </w:rPr>
            </w:pPr>
            <w:r>
              <w:rPr>
                <w:rFonts w:hint="eastAsia" w:ascii="宋体" w:hAnsi="宋体"/>
                <w:sz w:val="20"/>
                <w:szCs w:val="20"/>
              </w:rPr>
              <w:t>898</w:t>
            </w:r>
          </w:p>
        </w:tc>
        <w:tc>
          <w:tcPr>
            <w:tcW w:w="1757" w:type="dxa"/>
            <w:shd w:val="clear" w:color="auto" w:fill="auto"/>
            <w:vAlign w:val="center"/>
          </w:tcPr>
          <w:p>
            <w:pPr>
              <w:jc w:val="center"/>
              <w:rPr>
                <w:sz w:val="20"/>
                <w:szCs w:val="20"/>
              </w:rPr>
            </w:pPr>
            <w:r>
              <w:rPr>
                <w:rFonts w:hint="eastAsia" w:ascii="宋体" w:hAnsi="宋体"/>
                <w:sz w:val="20"/>
                <w:szCs w:val="20"/>
              </w:rPr>
              <w:t>640</w:t>
            </w:r>
          </w:p>
        </w:tc>
        <w:tc>
          <w:tcPr>
            <w:tcW w:w="1756" w:type="dxa"/>
            <w:shd w:val="clear" w:color="auto" w:fill="auto"/>
            <w:vAlign w:val="center"/>
          </w:tcPr>
          <w:p>
            <w:pPr>
              <w:jc w:val="center"/>
              <w:rPr>
                <w:sz w:val="20"/>
                <w:szCs w:val="20"/>
              </w:rPr>
            </w:pPr>
            <w:r>
              <w:rPr>
                <w:rFonts w:hint="eastAsia" w:ascii="宋体" w:hAnsi="宋体"/>
                <w:sz w:val="20"/>
                <w:szCs w:val="20"/>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10" w:type="dxa"/>
            <w:shd w:val="clear" w:color="auto" w:fill="auto"/>
            <w:vAlign w:val="center"/>
          </w:tcPr>
          <w:p>
            <w:pPr>
              <w:jc w:val="center"/>
            </w:pPr>
            <w:r>
              <w:rPr>
                <w:rFonts w:hint="eastAsia"/>
              </w:rPr>
              <w:t>专业选修课</w:t>
            </w:r>
          </w:p>
        </w:tc>
        <w:tc>
          <w:tcPr>
            <w:tcW w:w="1757" w:type="dxa"/>
            <w:shd w:val="clear" w:color="auto" w:fill="auto"/>
            <w:vAlign w:val="center"/>
          </w:tcPr>
          <w:p>
            <w:pPr>
              <w:jc w:val="center"/>
              <w:rPr>
                <w:sz w:val="20"/>
                <w:szCs w:val="20"/>
              </w:rPr>
            </w:pPr>
            <w:r>
              <w:rPr>
                <w:sz w:val="20"/>
                <w:szCs w:val="20"/>
              </w:rPr>
              <w:t>9.17</w:t>
            </w:r>
            <w:r>
              <w:rPr>
                <w:rFonts w:hint="eastAsia"/>
                <w:sz w:val="20"/>
                <w:szCs w:val="20"/>
              </w:rPr>
              <w:t>%</w:t>
            </w:r>
          </w:p>
        </w:tc>
        <w:tc>
          <w:tcPr>
            <w:tcW w:w="1523" w:type="dxa"/>
            <w:shd w:val="clear" w:color="auto" w:fill="auto"/>
            <w:vAlign w:val="center"/>
          </w:tcPr>
          <w:p>
            <w:pPr>
              <w:jc w:val="center"/>
              <w:rPr>
                <w:sz w:val="20"/>
                <w:szCs w:val="20"/>
              </w:rPr>
            </w:pPr>
            <w:r>
              <w:rPr>
                <w:rFonts w:hint="eastAsia" w:ascii="宋体" w:hAnsi="宋体"/>
                <w:sz w:val="20"/>
                <w:szCs w:val="20"/>
              </w:rPr>
              <w:t>224</w:t>
            </w:r>
          </w:p>
        </w:tc>
        <w:tc>
          <w:tcPr>
            <w:tcW w:w="1757" w:type="dxa"/>
            <w:shd w:val="clear" w:color="auto" w:fill="auto"/>
            <w:vAlign w:val="center"/>
          </w:tcPr>
          <w:p>
            <w:pPr>
              <w:jc w:val="center"/>
              <w:rPr>
                <w:sz w:val="20"/>
                <w:szCs w:val="20"/>
              </w:rPr>
            </w:pPr>
            <w:r>
              <w:rPr>
                <w:rFonts w:hint="eastAsia" w:ascii="宋体" w:hAnsi="宋体"/>
                <w:sz w:val="20"/>
                <w:szCs w:val="20"/>
              </w:rPr>
              <w:t>188</w:t>
            </w:r>
          </w:p>
        </w:tc>
        <w:tc>
          <w:tcPr>
            <w:tcW w:w="1756" w:type="dxa"/>
            <w:shd w:val="clear" w:color="auto" w:fill="auto"/>
            <w:vAlign w:val="center"/>
          </w:tcPr>
          <w:p>
            <w:pPr>
              <w:jc w:val="center"/>
              <w:rPr>
                <w:sz w:val="20"/>
                <w:szCs w:val="20"/>
              </w:rPr>
            </w:pPr>
            <w:r>
              <w:rPr>
                <w:rFonts w:hint="eastAsia" w:ascii="宋体" w:hAnsi="宋体"/>
                <w:sz w:val="20"/>
                <w:szCs w:val="2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10" w:type="dxa"/>
            <w:shd w:val="clear" w:color="auto" w:fill="auto"/>
            <w:vAlign w:val="center"/>
          </w:tcPr>
          <w:p>
            <w:pPr>
              <w:jc w:val="center"/>
            </w:pPr>
            <w:r>
              <w:rPr>
                <w:rFonts w:hint="eastAsia"/>
              </w:rPr>
              <w:t>专业实践课</w:t>
            </w:r>
          </w:p>
        </w:tc>
        <w:tc>
          <w:tcPr>
            <w:tcW w:w="1757" w:type="dxa"/>
            <w:shd w:val="clear" w:color="auto" w:fill="auto"/>
            <w:vAlign w:val="center"/>
          </w:tcPr>
          <w:p>
            <w:pPr>
              <w:jc w:val="center"/>
              <w:rPr>
                <w:sz w:val="20"/>
                <w:szCs w:val="20"/>
              </w:rPr>
            </w:pPr>
            <w:r>
              <w:rPr>
                <w:sz w:val="20"/>
                <w:szCs w:val="20"/>
              </w:rPr>
              <w:t>35.22</w:t>
            </w:r>
            <w:r>
              <w:rPr>
                <w:rFonts w:hint="eastAsia"/>
                <w:sz w:val="20"/>
                <w:szCs w:val="20"/>
              </w:rPr>
              <w:t>%</w:t>
            </w:r>
          </w:p>
        </w:tc>
        <w:tc>
          <w:tcPr>
            <w:tcW w:w="1523" w:type="dxa"/>
            <w:shd w:val="clear" w:color="auto" w:fill="auto"/>
            <w:vAlign w:val="center"/>
          </w:tcPr>
          <w:p>
            <w:pPr>
              <w:jc w:val="center"/>
              <w:rPr>
                <w:sz w:val="20"/>
                <w:szCs w:val="20"/>
              </w:rPr>
            </w:pPr>
            <w:r>
              <w:rPr>
                <w:rFonts w:hint="eastAsia" w:ascii="宋体" w:hAnsi="宋体"/>
                <w:sz w:val="20"/>
                <w:szCs w:val="20"/>
              </w:rPr>
              <w:t>860</w:t>
            </w:r>
          </w:p>
        </w:tc>
        <w:tc>
          <w:tcPr>
            <w:tcW w:w="1757" w:type="dxa"/>
            <w:shd w:val="clear" w:color="auto" w:fill="auto"/>
            <w:vAlign w:val="center"/>
          </w:tcPr>
          <w:p>
            <w:pPr>
              <w:jc w:val="center"/>
              <w:rPr>
                <w:sz w:val="20"/>
                <w:szCs w:val="20"/>
              </w:rPr>
            </w:pPr>
          </w:p>
        </w:tc>
        <w:tc>
          <w:tcPr>
            <w:tcW w:w="1756" w:type="dxa"/>
            <w:shd w:val="clear" w:color="auto" w:fill="auto"/>
            <w:vAlign w:val="center"/>
          </w:tcPr>
          <w:p>
            <w:pPr>
              <w:jc w:val="center"/>
              <w:rPr>
                <w:sz w:val="20"/>
                <w:szCs w:val="20"/>
              </w:rPr>
            </w:pPr>
            <w:r>
              <w:rPr>
                <w:rFonts w:hint="eastAsia" w:ascii="宋体" w:hAnsi="宋体"/>
                <w:sz w:val="20"/>
                <w:szCs w:val="20"/>
              </w:rPr>
              <w:t>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7" w:type="dxa"/>
            <w:gridSpan w:val="2"/>
            <w:shd w:val="clear" w:color="auto" w:fill="auto"/>
            <w:vAlign w:val="center"/>
          </w:tcPr>
          <w:p>
            <w:pPr>
              <w:jc w:val="center"/>
            </w:pPr>
            <w:r>
              <w:rPr>
                <w:rFonts w:hint="eastAsia"/>
              </w:rPr>
              <w:t>总学时</w:t>
            </w:r>
          </w:p>
        </w:tc>
        <w:tc>
          <w:tcPr>
            <w:tcW w:w="1523" w:type="dxa"/>
            <w:shd w:val="clear" w:color="auto" w:fill="auto"/>
            <w:vAlign w:val="bottom"/>
          </w:tcPr>
          <w:p>
            <w:pPr>
              <w:jc w:val="center"/>
              <w:rPr>
                <w:sz w:val="20"/>
                <w:szCs w:val="20"/>
              </w:rPr>
            </w:pPr>
            <w:r>
              <w:rPr>
                <w:rFonts w:hint="eastAsia" w:ascii="宋体" w:hAnsi="宋体"/>
                <w:sz w:val="20"/>
                <w:szCs w:val="20"/>
              </w:rPr>
              <w:t>2442</w:t>
            </w:r>
          </w:p>
        </w:tc>
        <w:tc>
          <w:tcPr>
            <w:tcW w:w="1757" w:type="dxa"/>
            <w:shd w:val="clear" w:color="auto" w:fill="auto"/>
            <w:vAlign w:val="bottom"/>
          </w:tcPr>
          <w:p>
            <w:pPr>
              <w:jc w:val="center"/>
              <w:rPr>
                <w:rFonts w:asciiTheme="minorEastAsia" w:hAnsiTheme="minorEastAsia" w:eastAsiaTheme="minorEastAsia"/>
                <w:sz w:val="20"/>
                <w:szCs w:val="20"/>
              </w:rPr>
            </w:pPr>
            <w:r>
              <w:rPr>
                <w:rFonts w:hint="eastAsia" w:ascii="宋体" w:hAnsi="宋体"/>
                <w:sz w:val="20"/>
                <w:szCs w:val="20"/>
              </w:rPr>
              <w:t>1182</w:t>
            </w:r>
          </w:p>
        </w:tc>
        <w:tc>
          <w:tcPr>
            <w:tcW w:w="1756" w:type="dxa"/>
            <w:shd w:val="clear" w:color="auto" w:fill="auto"/>
            <w:vAlign w:val="bottom"/>
          </w:tcPr>
          <w:p>
            <w:pPr>
              <w:jc w:val="center"/>
              <w:rPr>
                <w:rFonts w:asciiTheme="minorEastAsia" w:hAnsiTheme="minorEastAsia" w:eastAsiaTheme="minorEastAsia"/>
                <w:sz w:val="20"/>
                <w:szCs w:val="20"/>
              </w:rPr>
            </w:pPr>
            <w:r>
              <w:rPr>
                <w:rFonts w:hint="eastAsia" w:ascii="宋体" w:hAnsi="宋体"/>
                <w:sz w:val="20"/>
                <w:szCs w:val="20"/>
              </w:rPr>
              <w:t>1260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7" w:type="dxa"/>
            <w:gridSpan w:val="2"/>
            <w:shd w:val="clear" w:color="auto" w:fill="auto"/>
            <w:vAlign w:val="center"/>
          </w:tcPr>
          <w:p>
            <w:pPr>
              <w:jc w:val="center"/>
            </w:pPr>
            <w:r>
              <w:rPr>
                <w:rFonts w:hint="eastAsia"/>
              </w:rPr>
              <w:t>占总学时比例</w:t>
            </w:r>
          </w:p>
        </w:tc>
        <w:tc>
          <w:tcPr>
            <w:tcW w:w="1523" w:type="dxa"/>
            <w:shd w:val="clear" w:color="auto" w:fill="auto"/>
            <w:vAlign w:val="center"/>
          </w:tcPr>
          <w:p>
            <w:pPr>
              <w:jc w:val="center"/>
              <w:rPr>
                <w:sz w:val="20"/>
                <w:szCs w:val="20"/>
              </w:rPr>
            </w:pPr>
          </w:p>
        </w:tc>
        <w:tc>
          <w:tcPr>
            <w:tcW w:w="1757" w:type="dxa"/>
            <w:shd w:val="clear" w:color="auto" w:fill="auto"/>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48.40%</w:t>
            </w:r>
          </w:p>
        </w:tc>
        <w:tc>
          <w:tcPr>
            <w:tcW w:w="1756" w:type="dxa"/>
            <w:shd w:val="clear" w:color="auto" w:fill="auto"/>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51.60%</w:t>
            </w:r>
          </w:p>
        </w:tc>
      </w:tr>
    </w:tbl>
    <w:p/>
    <w:p>
      <w:r>
        <w:t>3.</w:t>
      </w:r>
      <w:r>
        <w:rPr>
          <w:rFonts w:hint="eastAsia"/>
        </w:rPr>
        <w:t>教学进程安排表</w:t>
      </w:r>
    </w:p>
    <w:tbl>
      <w:tblPr>
        <w:tblStyle w:val="13"/>
        <w:tblW w:w="8927" w:type="dxa"/>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1"/>
        <w:gridCol w:w="1098"/>
        <w:gridCol w:w="661"/>
        <w:gridCol w:w="880"/>
        <w:gridCol w:w="768"/>
        <w:gridCol w:w="878"/>
        <w:gridCol w:w="770"/>
        <w:gridCol w:w="737"/>
        <w:gridCol w:w="550"/>
        <w:gridCol w:w="450"/>
        <w:gridCol w:w="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876" w:firstLineChars="400"/>
            </w:pPr>
            <w:r>
              <mc:AlternateContent>
                <mc:Choice Requires="wpg">
                  <w:drawing>
                    <wp:anchor distT="0" distB="0" distL="114300" distR="114300" simplePos="0" relativeHeight="251664384" behindDoc="0" locked="0" layoutInCell="1" allowOverlap="1">
                      <wp:simplePos x="0" y="0"/>
                      <wp:positionH relativeFrom="column">
                        <wp:posOffset>-76835</wp:posOffset>
                      </wp:positionH>
                      <wp:positionV relativeFrom="paragraph">
                        <wp:posOffset>31750</wp:posOffset>
                      </wp:positionV>
                      <wp:extent cx="1037590" cy="760730"/>
                      <wp:effectExtent l="0" t="6350" r="17145" b="7620"/>
                      <wp:wrapNone/>
                      <wp:docPr id="9" name="__TH_G22五号25"/>
                      <wp:cNvGraphicFramePr/>
                      <a:graphic xmlns:a="http://schemas.openxmlformats.org/drawingml/2006/main">
                        <a:graphicData uri="http://schemas.microsoft.com/office/word/2010/wordprocessingGroup">
                          <wpg:wgp>
                            <wpg:cNvGrpSpPr/>
                            <wpg:grpSpPr>
                              <a:xfrm>
                                <a:off x="0" y="0"/>
                                <a:ext cx="1037590" cy="760730"/>
                                <a:chOff x="1598" y="2498"/>
                                <a:chExt cx="1322" cy="840"/>
                              </a:xfrm>
                            </wpg:grpSpPr>
                            <wps:wsp>
                              <wps:cNvPr id="10" name="__TH_L23"/>
                              <wps:cNvCnPr/>
                              <wps:spPr bwMode="auto">
                                <a:xfrm>
                                  <a:off x="2259" y="2498"/>
                                  <a:ext cx="661" cy="840"/>
                                </a:xfrm>
                                <a:prstGeom prst="line">
                                  <a:avLst/>
                                </a:prstGeom>
                                <a:noFill/>
                                <a:ln w="6350">
                                  <a:solidFill>
                                    <a:srgbClr val="000000"/>
                                  </a:solidFill>
                                  <a:round/>
                                </a:ln>
                              </wps:spPr>
                              <wps:bodyPr/>
                            </wps:wsp>
                            <wps:wsp>
                              <wps:cNvPr id="11" name="__TH_L24"/>
                              <wps:cNvCnPr/>
                              <wps:spPr bwMode="auto">
                                <a:xfrm>
                                  <a:off x="1598" y="2918"/>
                                  <a:ext cx="1322" cy="420"/>
                                </a:xfrm>
                                <a:prstGeom prst="line">
                                  <a:avLst/>
                                </a:prstGeom>
                                <a:noFill/>
                                <a:ln w="6350">
                                  <a:solidFill>
                                    <a:srgbClr val="000000"/>
                                  </a:solidFill>
                                  <a:round/>
                                </a:ln>
                              </wps:spPr>
                              <wps:bodyPr/>
                            </wps:wsp>
                          </wpg:wgp>
                        </a:graphicData>
                      </a:graphic>
                    </wp:anchor>
                  </w:drawing>
                </mc:Choice>
                <mc:Fallback>
                  <w:pict>
                    <v:group id="__TH_G22五号25" o:spid="_x0000_s1026" o:spt="203" style="position:absolute;left:0pt;margin-left:-6.05pt;margin-top:2.5pt;height:59.9pt;width:81.7pt;z-index:251664384;mso-width-relative:page;mso-height-relative:page;" coordorigin="1598,2498" coordsize="1322,840" o:gfxdata="UEsDBAoAAAAAAIdO4kAAAAAAAAAAAAAAAAAEAAAAZHJzL1BLAwQUAAAACACHTuJAkrXMPNkAAAAJ&#10;AQAADwAAAGRycy9kb3ducmV2LnhtbE2PwWrDMBBE74X+g9hCb4kspy7BtRxKaHsKhSaF0tvG2tgm&#10;1spYip38fZVTc9thhtk3xepsOzHS4FvHGtQ8AUFcOdNyreF79z5bgvAB2WDnmDRcyMOqvL8rMDdu&#10;4i8at6EWsYR9jhqaEPpcSl81ZNHPXU8cvYMbLIYoh1qaAadYbjuZJsmztNhy/NBgT+uGquP2ZDV8&#10;TDi9LtTbuDke1pffXfb5s1Gk9eODSl5ABDqH/zBc8SM6lJFp705svOg0zFSqYlRDFidd/UwtQOzj&#10;kT4tQZaFvF1Q/gFQSwMEFAAAAAgAh07iQIj45uk+AgAA9AUAAA4AAABkcnMvZTJvRG9jLnhtbNWU&#10;S27bMBCG9wV6B4L7WhL9igXLWSSNu0jbAEnXBk1RD4AiCZK27FN007sU6Hnae3RIyXbsdpWgi3pB&#10;izPD0cz3jzi/3jUCbbmxtZIZTgYxRlwyldeyzPCXp7t3VxhZR2VOhZI8w3tu8fXi7Zt5q1NOVKVE&#10;zg2CJNKmrc5w5ZxOo8iyijfUDpTmEpyFMg11sDVllBvaQvZGRCSOJ1GrTK6NYtxasN52TrwI+YuC&#10;M/e5KCx3SGQYanNhNWFd+zVazGlaGqqrmvVl0BdU0dBawkuPqW6po2hj6j9SNTUzyqrCDZhqIlUU&#10;NeOhB+gmiS+6WRq10aGXMm1LfcQEaC84vTgt+7R9MKjOMzzDSNIGJFqtnj6sloT8/PHt19fvZOwZ&#10;tbpMIXRp9KN+ML2h7Ha+7V1hGv8PDaFdoLs/0uU7hxgYk3g4Hc9ABAa+6SSeDnv8rAKN/LFkPINx&#10;AS8ZwUOQhlXvD8eHhHRnr0bhYHR4beSrOxbTapgke4JlXwfrsaKaBw2sJ9DDSqCNZ7TuybCjFGJu&#10;ZI/IphZooXX7UeUAlm6cCkNyQYuQMcA/a/vAbDJJ/t4zTbWxbslVg/xDhkUtfZk0pdt764Ad4DmE&#10;eLNUd7UQgamQqM3wZDiOwwGrRJ17pw+zplzfCIO21H8w4ec7g2RnYTCYMu/sQoLbQ/e9+kmx6Vrl&#10;+4Ag2EGMzvzvVQFYZ6qMXqHKaRhnST+MB1WS4yiOyPkonpj/H7KETweulqBwfw36u+v5Psh7uqw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Stcw82QAAAAkBAAAPAAAAAAAAAAEAIAAAACIAAABk&#10;cnMvZG93bnJldi54bWxQSwECFAAUAAAACACHTuJAiPjm6T4CAAD0BQAADgAAAAAAAAABACAAAAAo&#10;AQAAZHJzL2Uyb0RvYy54bWxQSwUGAAAAAAYABgBZAQAA2AUAAAAA&#10;">
                      <o:lock v:ext="edit" aspectratio="f"/>
                      <v:line id="__TH_L23" o:spid="_x0000_s1026" o:spt="20" style="position:absolute;left:2259;top:2498;height:840;width:661;" filled="f" stroked="t" coordsize="21600,21600" o:gfxdata="UEsDBAoAAAAAAIdO4kAAAAAAAAAAAAAAAAAEAAAAZHJzL1BLAwQUAAAACACHTuJA6JtHk7wAAADb&#10;AAAADwAAAGRycy9kb3ducmV2LnhtbEWPQWvDMAyF74P9B6PBbqudQcbI6vZQSOmlh3VjZxFrSWgs&#10;B1uNu/76+TDYTeI9vfdpvb36SS0U0xjYQrUyoIi74EbuLXx+tE+voJIgO5wCk4UfSrDd3N+tsXEh&#10;8zstJ+lVCeHUoIVBZG60Tt1AHtMqzMRF+w7Ro5Q19tpFzCXcT/rZmBftceTSMOBMu4G68+niLXAl&#10;X1POkpd4q/d1VbcHc2ytfXyozBsooav8m/+uD67gF/rySxlAb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bR5O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__TH_L24" o:spid="_x0000_s1026" o:spt="20" style="position:absolute;left:1598;top:2918;height:420;width:1322;"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group>
                  </w:pict>
                </mc:Fallback>
              </mc:AlternateContent>
            </w:r>
            <w:r>
              <w:rPr>
                <w:rFonts w:hint="eastAsia"/>
              </w:rPr>
              <w:t xml:space="preserve">内容 </w:t>
            </w:r>
          </w:p>
          <w:p>
            <w:r>
              <w:rPr>
                <w:rFonts w:hint="eastAsia"/>
              </w:rPr>
              <w:t>周数</w:t>
            </w:r>
          </w:p>
          <w:p/>
          <w:p>
            <w:r>
              <w:rPr>
                <w:rFonts w:hint="eastAsia"/>
              </w:rPr>
              <w:t>学期</w:t>
            </w:r>
          </w:p>
        </w:tc>
        <w:tc>
          <w:tcPr>
            <w:tcW w:w="109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入学教育及军训</w:t>
            </w:r>
          </w:p>
        </w:tc>
        <w:tc>
          <w:tcPr>
            <w:tcW w:w="6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课程教学</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专业技能实训</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实习</w:t>
            </w:r>
          </w:p>
        </w:tc>
        <w:tc>
          <w:tcPr>
            <w:tcW w:w="87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考证</w:t>
            </w:r>
          </w:p>
        </w:tc>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毕业论文</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顶岗实习</w:t>
            </w:r>
          </w:p>
        </w:tc>
        <w:tc>
          <w:tcPr>
            <w:tcW w:w="5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考试</w:t>
            </w:r>
          </w:p>
        </w:tc>
        <w:tc>
          <w:tcPr>
            <w:tcW w:w="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机动</w:t>
            </w:r>
          </w:p>
        </w:tc>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一</w:t>
            </w:r>
          </w:p>
        </w:tc>
        <w:tc>
          <w:tcPr>
            <w:tcW w:w="1098" w:type="dxa"/>
            <w:tcBorders>
              <w:top w:val="single" w:color="auto" w:sz="4" w:space="0"/>
              <w:left w:val="single" w:color="auto" w:sz="4" w:space="0"/>
              <w:bottom w:val="single" w:color="auto" w:sz="4" w:space="0"/>
              <w:right w:val="single" w:color="auto" w:sz="4" w:space="0"/>
            </w:tcBorders>
            <w:shd w:val="clear" w:color="auto" w:fill="auto"/>
          </w:tcPr>
          <w:p>
            <w:pPr>
              <w:jc w:val="center"/>
            </w:pPr>
            <w:r>
              <w:t>3</w:t>
            </w:r>
          </w:p>
        </w:tc>
        <w:tc>
          <w:tcPr>
            <w:tcW w:w="661" w:type="dxa"/>
            <w:tcBorders>
              <w:top w:val="single" w:color="auto" w:sz="4" w:space="0"/>
              <w:left w:val="single" w:color="auto" w:sz="4" w:space="0"/>
              <w:bottom w:val="single" w:color="auto" w:sz="4" w:space="0"/>
              <w:right w:val="single" w:color="auto" w:sz="4" w:space="0"/>
            </w:tcBorders>
            <w:shd w:val="clear" w:color="auto" w:fill="auto"/>
          </w:tcPr>
          <w:p>
            <w:pPr>
              <w:jc w:val="center"/>
            </w:pPr>
            <w:r>
              <w:t>15</w:t>
            </w:r>
          </w:p>
        </w:tc>
        <w:tc>
          <w:tcPr>
            <w:tcW w:w="880" w:type="dxa"/>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rPr>
            </w:pPr>
            <w:r>
              <w:rPr>
                <w:rFonts w:hint="eastAsia"/>
              </w:rPr>
              <w:t>1</w:t>
            </w:r>
          </w:p>
        </w:tc>
        <w:tc>
          <w:tcPr>
            <w:tcW w:w="768"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878"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7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37"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50"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450" w:type="dxa"/>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宋体" w:hAnsi="宋体" w:cs="宋体"/>
              </w:rPr>
            </w:pPr>
          </w:p>
        </w:tc>
        <w:tc>
          <w:tcPr>
            <w:tcW w:w="484" w:type="dxa"/>
            <w:tcBorders>
              <w:top w:val="single" w:color="auto" w:sz="4" w:space="0"/>
              <w:left w:val="single" w:color="auto" w:sz="4" w:space="0"/>
              <w:bottom w:val="single" w:color="auto" w:sz="4" w:space="0"/>
              <w:right w:val="single" w:color="auto" w:sz="4" w:space="0"/>
            </w:tcBorders>
            <w:shd w:val="clear" w:color="auto" w:fill="auto"/>
          </w:tcPr>
          <w:p>
            <w:pPr>
              <w:jc w:val="cente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二</w:t>
            </w:r>
          </w:p>
        </w:tc>
        <w:tc>
          <w:tcPr>
            <w:tcW w:w="1098"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661" w:type="dxa"/>
            <w:tcBorders>
              <w:top w:val="single" w:color="auto" w:sz="4" w:space="0"/>
              <w:left w:val="single" w:color="auto" w:sz="4" w:space="0"/>
              <w:bottom w:val="single" w:color="auto" w:sz="4" w:space="0"/>
              <w:right w:val="single" w:color="auto" w:sz="4" w:space="0"/>
            </w:tcBorders>
            <w:shd w:val="clear" w:color="auto" w:fill="auto"/>
          </w:tcPr>
          <w:p>
            <w:pPr>
              <w:jc w:val="center"/>
            </w:pPr>
            <w:r>
              <w:t>16</w:t>
            </w:r>
          </w:p>
        </w:tc>
        <w:tc>
          <w:tcPr>
            <w:tcW w:w="880"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768"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878"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77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37"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50"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45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484" w:type="dxa"/>
            <w:tcBorders>
              <w:top w:val="single" w:color="auto" w:sz="4" w:space="0"/>
              <w:left w:val="single" w:color="auto" w:sz="4" w:space="0"/>
              <w:bottom w:val="single" w:color="auto" w:sz="4" w:space="0"/>
              <w:right w:val="single" w:color="auto" w:sz="4" w:space="0"/>
            </w:tcBorders>
            <w:shd w:val="clear" w:color="auto" w:fill="auto"/>
          </w:tcPr>
          <w:p>
            <w:pPr>
              <w:jc w:val="cente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三</w:t>
            </w:r>
          </w:p>
        </w:tc>
        <w:tc>
          <w:tcPr>
            <w:tcW w:w="1098" w:type="dxa"/>
            <w:tcBorders>
              <w:top w:val="single" w:color="auto" w:sz="4" w:space="0"/>
              <w:left w:val="single" w:color="auto" w:sz="4" w:space="0"/>
              <w:bottom w:val="single" w:color="auto" w:sz="4" w:space="0"/>
              <w:right w:val="single" w:color="auto" w:sz="4" w:space="0"/>
            </w:tcBorders>
            <w:shd w:val="clear" w:color="auto" w:fill="auto"/>
          </w:tcPr>
          <w:p>
            <w:pPr>
              <w:jc w:val="center"/>
              <w:rPr>
                <w:b/>
              </w:rPr>
            </w:pPr>
          </w:p>
        </w:tc>
        <w:tc>
          <w:tcPr>
            <w:tcW w:w="661"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r>
              <w:rPr>
                <w:rFonts w:hint="eastAsia"/>
              </w:rPr>
              <w:t>6</w:t>
            </w:r>
          </w:p>
        </w:tc>
        <w:tc>
          <w:tcPr>
            <w:tcW w:w="880" w:type="dxa"/>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2</w:t>
            </w:r>
          </w:p>
        </w:tc>
        <w:tc>
          <w:tcPr>
            <w:tcW w:w="768"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878"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7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37"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50"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450"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484" w:type="dxa"/>
            <w:tcBorders>
              <w:top w:val="single" w:color="auto" w:sz="4" w:space="0"/>
              <w:left w:val="single" w:color="auto" w:sz="4" w:space="0"/>
              <w:bottom w:val="single" w:color="auto" w:sz="4" w:space="0"/>
              <w:right w:val="single" w:color="auto" w:sz="4" w:space="0"/>
            </w:tcBorders>
            <w:shd w:val="clear" w:color="auto" w:fill="auto"/>
          </w:tcPr>
          <w:p>
            <w:pPr>
              <w:jc w:val="cente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四</w:t>
            </w:r>
          </w:p>
        </w:tc>
        <w:tc>
          <w:tcPr>
            <w:tcW w:w="1098" w:type="dxa"/>
            <w:tcBorders>
              <w:top w:val="single" w:color="auto" w:sz="4" w:space="0"/>
              <w:left w:val="single" w:color="auto" w:sz="4" w:space="0"/>
              <w:bottom w:val="single" w:color="auto" w:sz="4" w:space="0"/>
              <w:right w:val="single" w:color="auto" w:sz="4" w:space="0"/>
            </w:tcBorders>
            <w:shd w:val="clear" w:color="auto" w:fill="auto"/>
          </w:tcPr>
          <w:p>
            <w:pPr>
              <w:jc w:val="center"/>
              <w:rPr>
                <w:b/>
              </w:rPr>
            </w:pPr>
          </w:p>
        </w:tc>
        <w:tc>
          <w:tcPr>
            <w:tcW w:w="661"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r>
              <w:rPr>
                <w:rFonts w:hint="eastAsia"/>
              </w:rPr>
              <w:t>6</w:t>
            </w:r>
          </w:p>
        </w:tc>
        <w:tc>
          <w:tcPr>
            <w:tcW w:w="880" w:type="dxa"/>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2</w:t>
            </w:r>
          </w:p>
        </w:tc>
        <w:tc>
          <w:tcPr>
            <w:tcW w:w="768"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878"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7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37"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50"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450"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484" w:type="dxa"/>
            <w:tcBorders>
              <w:top w:val="single" w:color="auto" w:sz="4" w:space="0"/>
              <w:left w:val="single" w:color="auto" w:sz="4" w:space="0"/>
              <w:bottom w:val="single" w:color="auto" w:sz="4" w:space="0"/>
              <w:right w:val="single" w:color="auto" w:sz="4" w:space="0"/>
            </w:tcBorders>
            <w:shd w:val="clear" w:color="auto" w:fill="auto"/>
          </w:tcPr>
          <w:p>
            <w:pPr>
              <w:jc w:val="cente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五</w:t>
            </w:r>
          </w:p>
        </w:tc>
        <w:tc>
          <w:tcPr>
            <w:tcW w:w="1098"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661" w:type="dxa"/>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8</w:t>
            </w:r>
          </w:p>
        </w:tc>
        <w:tc>
          <w:tcPr>
            <w:tcW w:w="880" w:type="dxa"/>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1</w:t>
            </w:r>
          </w:p>
        </w:tc>
        <w:tc>
          <w:tcPr>
            <w:tcW w:w="768"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878"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7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37" w:type="dxa"/>
            <w:tcBorders>
              <w:top w:val="single" w:color="auto" w:sz="4" w:space="0"/>
              <w:left w:val="single" w:color="auto" w:sz="4" w:space="0"/>
              <w:bottom w:val="single" w:color="auto" w:sz="4" w:space="0"/>
              <w:right w:val="single" w:color="auto" w:sz="4" w:space="0"/>
            </w:tcBorders>
            <w:shd w:val="clear" w:color="auto" w:fill="auto"/>
          </w:tcPr>
          <w:p>
            <w:pPr>
              <w:jc w:val="center"/>
            </w:pPr>
            <w:r>
              <w:t>10</w:t>
            </w:r>
          </w:p>
        </w:tc>
        <w:tc>
          <w:tcPr>
            <w:tcW w:w="550" w:type="dxa"/>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1</w:t>
            </w:r>
          </w:p>
        </w:tc>
        <w:tc>
          <w:tcPr>
            <w:tcW w:w="45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484" w:type="dxa"/>
            <w:tcBorders>
              <w:top w:val="single" w:color="auto" w:sz="4" w:space="0"/>
              <w:left w:val="single" w:color="auto" w:sz="4" w:space="0"/>
              <w:bottom w:val="single" w:color="auto" w:sz="4" w:space="0"/>
              <w:right w:val="single" w:color="auto" w:sz="4" w:space="0"/>
            </w:tcBorders>
            <w:shd w:val="clear" w:color="auto" w:fill="auto"/>
          </w:tcPr>
          <w:p>
            <w:pPr>
              <w:jc w:val="cente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exact"/>
        </w:trPr>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六</w:t>
            </w:r>
          </w:p>
        </w:tc>
        <w:tc>
          <w:tcPr>
            <w:tcW w:w="1098"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661"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88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68"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878"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770" w:type="dxa"/>
            <w:tcBorders>
              <w:top w:val="single" w:color="auto" w:sz="4" w:space="0"/>
              <w:left w:val="single" w:color="auto" w:sz="4" w:space="0"/>
              <w:bottom w:val="single" w:color="auto" w:sz="4" w:space="0"/>
              <w:right w:val="single" w:color="auto" w:sz="4" w:space="0"/>
            </w:tcBorders>
            <w:shd w:val="clear" w:color="auto" w:fill="auto"/>
          </w:tcPr>
          <w:p>
            <w:pPr>
              <w:jc w:val="center"/>
            </w:pPr>
            <w:r>
              <w:t>9</w:t>
            </w:r>
          </w:p>
        </w:tc>
        <w:tc>
          <w:tcPr>
            <w:tcW w:w="737" w:type="dxa"/>
            <w:tcBorders>
              <w:top w:val="single" w:color="auto" w:sz="4" w:space="0"/>
              <w:left w:val="single" w:color="auto" w:sz="4" w:space="0"/>
              <w:bottom w:val="single" w:color="auto" w:sz="4" w:space="0"/>
              <w:right w:val="single" w:color="auto" w:sz="4" w:space="0"/>
            </w:tcBorders>
            <w:shd w:val="clear" w:color="auto" w:fill="auto"/>
          </w:tcPr>
          <w:p>
            <w:pPr>
              <w:jc w:val="center"/>
            </w:pPr>
            <w:r>
              <w:t>10</w:t>
            </w:r>
          </w:p>
        </w:tc>
        <w:tc>
          <w:tcPr>
            <w:tcW w:w="55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450" w:type="dxa"/>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1</w:t>
            </w:r>
          </w:p>
        </w:tc>
        <w:tc>
          <w:tcPr>
            <w:tcW w:w="484" w:type="dxa"/>
            <w:tcBorders>
              <w:top w:val="single" w:color="auto" w:sz="4" w:space="0"/>
              <w:left w:val="single" w:color="auto" w:sz="4" w:space="0"/>
              <w:bottom w:val="single" w:color="auto" w:sz="4" w:space="0"/>
              <w:right w:val="single" w:color="auto" w:sz="4" w:space="0"/>
            </w:tcBorders>
            <w:shd w:val="clear" w:color="auto" w:fill="auto"/>
          </w:tcPr>
          <w:p>
            <w:pPr>
              <w:jc w:val="center"/>
            </w:pPr>
            <w:r>
              <w:t>20</w:t>
            </w:r>
          </w:p>
        </w:tc>
      </w:tr>
    </w:tbl>
    <w:p/>
    <w:p/>
    <w:p>
      <w:pPr>
        <w:rPr>
          <w:u w:val="single"/>
        </w:rPr>
      </w:pPr>
      <w:r>
        <w:rPr>
          <w:rFonts w:hint="eastAsia" w:ascii="黑体" w:eastAsia="黑体"/>
          <w:b/>
          <w:sz w:val="32"/>
          <w:szCs w:val="32"/>
        </w:rPr>
        <w:t xml:space="preserve">  专业办学基本条件和教学建设</w:t>
      </w:r>
    </w:p>
    <w:p>
      <w:pPr>
        <w:numPr>
          <w:ilvl w:val="0"/>
          <w:numId w:val="6"/>
        </w:numPr>
        <w:rPr>
          <w:rFonts w:ascii="黑体" w:hAnsi="黑体" w:eastAsia="黑体"/>
          <w:b/>
        </w:rPr>
      </w:pPr>
      <w:r>
        <w:rPr>
          <w:rFonts w:hint="eastAsia" w:ascii="黑体" w:hAnsi="黑体" w:eastAsia="黑体"/>
          <w:b/>
        </w:rPr>
        <w:t>专业教学团队</w:t>
      </w:r>
    </w:p>
    <w:p>
      <w:pPr>
        <w:widowControl/>
        <w:spacing w:line="360" w:lineRule="atLeast"/>
        <w:ind w:firstLine="438" w:firstLineChars="200"/>
        <w:jc w:val="left"/>
        <w:rPr>
          <w:rFonts w:ascii="黑体" w:hAnsi="黑体" w:eastAsia="黑体"/>
          <w:b/>
        </w:rPr>
      </w:pPr>
      <w:r>
        <w:rPr>
          <w:rFonts w:ascii="ˎ̥" w:hAnsi="ˎ̥" w:cs="宋体"/>
          <w:kern w:val="0"/>
          <w:szCs w:val="21"/>
        </w:rPr>
        <w:t>为了鼓励专业教师积累实际工作经验，提高实践教学能力和科技开发服务能力，改革教学方法和手段，突出学生职业能力培养，加强我</w:t>
      </w:r>
      <w:r>
        <w:rPr>
          <w:rFonts w:hint="eastAsia" w:ascii="ˎ̥" w:hAnsi="ˎ̥" w:cs="宋体"/>
          <w:kern w:val="0"/>
          <w:szCs w:val="21"/>
        </w:rPr>
        <w:t>专业</w:t>
      </w:r>
      <w:r>
        <w:rPr>
          <w:rFonts w:ascii="ˎ̥" w:hAnsi="ˎ̥" w:cs="宋体"/>
          <w:kern w:val="0"/>
          <w:szCs w:val="21"/>
        </w:rPr>
        <w:t>的师资队伍建设，不断优化教师队伍，进一步提高教育教学质量，提升办学水平，深化院内用人制度和分配制度改革，</w:t>
      </w:r>
      <w:r>
        <w:rPr>
          <w:rFonts w:hint="eastAsia" w:ascii="ˎ̥" w:hAnsi="ˎ̥" w:cs="宋体"/>
          <w:kern w:val="0"/>
          <w:szCs w:val="21"/>
        </w:rPr>
        <w:t>制定以下要求</w:t>
      </w:r>
      <w:r>
        <w:rPr>
          <w:rFonts w:ascii="ˎ̥" w:hAnsi="ˎ̥" w:cs="宋体"/>
          <w:kern w:val="0"/>
          <w:szCs w:val="21"/>
        </w:rPr>
        <w:t>。</w:t>
      </w:r>
    </w:p>
    <w:p>
      <w:pPr>
        <w:widowControl/>
        <w:spacing w:line="360" w:lineRule="atLeast"/>
        <w:ind w:firstLine="438" w:firstLineChars="200"/>
        <w:jc w:val="left"/>
        <w:rPr>
          <w:rFonts w:ascii="黑体" w:hAnsi="黑体" w:eastAsia="黑体"/>
          <w:b/>
        </w:rPr>
      </w:pPr>
      <w:r>
        <w:rPr>
          <w:rFonts w:ascii="ˎ̥" w:hAnsi="ˎ̥" w:cs="宋体"/>
          <w:kern w:val="0"/>
          <w:szCs w:val="21"/>
        </w:rPr>
        <w:t>第一条</w:t>
      </w:r>
      <w:r>
        <w:rPr>
          <w:rFonts w:hint="eastAsia" w:ascii="ˎ̥" w:hAnsi="ˎ̥" w:cs="宋体"/>
          <w:kern w:val="0"/>
          <w:szCs w:val="21"/>
        </w:rPr>
        <w:t xml:space="preserve"> </w:t>
      </w:r>
      <w:r>
        <w:rPr>
          <w:rFonts w:hint="eastAsia"/>
        </w:rPr>
        <w:t>专任教师任职资格</w:t>
      </w:r>
    </w:p>
    <w:p>
      <w:pPr>
        <w:widowControl/>
        <w:spacing w:line="360" w:lineRule="atLeast"/>
        <w:jc w:val="left"/>
        <w:rPr>
          <w:rFonts w:hint="eastAsia" w:ascii="ˎ̥" w:hAnsi="ˎ̥" w:cs="宋体"/>
          <w:kern w:val="0"/>
          <w:szCs w:val="21"/>
        </w:rPr>
      </w:pPr>
      <w:r>
        <w:rPr>
          <w:rFonts w:hint="eastAsia" w:ascii="ˎ̥" w:hAnsi="ˎ̥" w:cs="宋体"/>
          <w:kern w:val="0"/>
          <w:szCs w:val="21"/>
        </w:rPr>
        <w:t xml:space="preserve">    1、</w:t>
      </w:r>
      <w:r>
        <w:rPr>
          <w:rFonts w:ascii="ˎ̥" w:hAnsi="ˎ̥" w:cs="宋体"/>
          <w:kern w:val="0"/>
          <w:szCs w:val="21"/>
        </w:rPr>
        <w:t>思想道德：热爱祖国，热爱教育事业，认真贯彻党的教育方针，治学严谨，求真务实，团结协作，敬业爱岗，办事公正，具有良好的师德师风和职业道德；</w:t>
      </w:r>
    </w:p>
    <w:p>
      <w:pPr>
        <w:widowControl/>
        <w:spacing w:line="360" w:lineRule="atLeast"/>
        <w:ind w:firstLine="328" w:firstLineChars="150"/>
        <w:jc w:val="left"/>
        <w:rPr>
          <w:rFonts w:hint="eastAsia" w:ascii="ˎ̥" w:hAnsi="ˎ̥" w:cs="宋体"/>
          <w:kern w:val="0"/>
          <w:szCs w:val="21"/>
        </w:rPr>
      </w:pPr>
      <w:r>
        <w:rPr>
          <w:rFonts w:ascii="ˎ̥" w:hAnsi="ˎ̥" w:cs="宋体"/>
          <w:kern w:val="0"/>
          <w:szCs w:val="21"/>
        </w:rPr>
        <w:t>  </w:t>
      </w:r>
      <w:r>
        <w:rPr>
          <w:rFonts w:hint="eastAsia" w:ascii="ˎ̥" w:hAnsi="ˎ̥" w:cs="宋体"/>
          <w:kern w:val="0"/>
          <w:szCs w:val="21"/>
        </w:rPr>
        <w:t>2、</w:t>
      </w:r>
      <w:r>
        <w:rPr>
          <w:rFonts w:ascii="ˎ̥" w:hAnsi="ˎ̥" w:cs="宋体"/>
          <w:kern w:val="0"/>
          <w:szCs w:val="21"/>
        </w:rPr>
        <w:t>具有高校</w:t>
      </w:r>
      <w:r>
        <w:rPr>
          <w:rFonts w:hint="eastAsia" w:ascii="ˎ̥" w:hAnsi="ˎ̥" w:cs="宋体"/>
          <w:kern w:val="0"/>
          <w:szCs w:val="21"/>
        </w:rPr>
        <w:t>教师系列的</w:t>
      </w:r>
      <w:r>
        <w:rPr>
          <w:rFonts w:ascii="ˎ̥" w:hAnsi="ˎ̥" w:cs="宋体"/>
          <w:kern w:val="0"/>
          <w:szCs w:val="21"/>
        </w:rPr>
        <w:t>职称，</w:t>
      </w:r>
      <w:r>
        <w:rPr>
          <w:rFonts w:hint="eastAsia" w:ascii="宋体"/>
          <w:szCs w:val="32"/>
        </w:rPr>
        <w:t>拥有高校教师资格证,室内设计和园林设计专业及相关专业,本科以上学历,有至少半年以上企业实践经验。</w:t>
      </w:r>
    </w:p>
    <w:p>
      <w:pPr>
        <w:widowControl/>
        <w:spacing w:line="360" w:lineRule="atLeast"/>
        <w:ind w:firstLine="219" w:firstLineChars="100"/>
        <w:jc w:val="left"/>
        <w:rPr>
          <w:rFonts w:hint="eastAsia" w:ascii="ˎ̥" w:hAnsi="ˎ̥" w:cs="宋体"/>
          <w:kern w:val="0"/>
          <w:szCs w:val="21"/>
        </w:rPr>
      </w:pPr>
      <w:r>
        <w:rPr>
          <w:rFonts w:ascii="ˎ̥" w:hAnsi="ˎ̥" w:cs="宋体"/>
          <w:kern w:val="0"/>
          <w:szCs w:val="21"/>
        </w:rPr>
        <w:t>   </w:t>
      </w:r>
      <w:r>
        <w:rPr>
          <w:rFonts w:hint="eastAsia" w:ascii="ˎ̥" w:hAnsi="ˎ̥" w:cs="宋体"/>
          <w:kern w:val="0"/>
          <w:szCs w:val="21"/>
        </w:rPr>
        <w:t>3、</w:t>
      </w:r>
      <w:r>
        <w:rPr>
          <w:rFonts w:ascii="ˎ̥" w:hAnsi="ˎ̥" w:cs="宋体"/>
          <w:kern w:val="0"/>
          <w:szCs w:val="21"/>
        </w:rPr>
        <w:t>具有较坚实的基础理论和扎实的专业知识，能熟练地主讲一门及以上课程，有丰富的实践教学经验，教学效果好。</w:t>
      </w:r>
    </w:p>
    <w:p>
      <w:pPr>
        <w:widowControl/>
        <w:spacing w:line="360" w:lineRule="atLeast"/>
        <w:jc w:val="left"/>
        <w:rPr>
          <w:rFonts w:hint="eastAsia" w:ascii="ˎ̥" w:hAnsi="ˎ̥" w:cs="宋体"/>
          <w:kern w:val="0"/>
          <w:szCs w:val="21"/>
        </w:rPr>
      </w:pPr>
      <w:r>
        <w:rPr>
          <w:rFonts w:ascii="ˎ̥" w:hAnsi="ˎ̥" w:cs="宋体"/>
          <w:kern w:val="0"/>
          <w:szCs w:val="21"/>
        </w:rPr>
        <w:t>    第二条  职责</w:t>
      </w:r>
    </w:p>
    <w:p>
      <w:pPr>
        <w:widowControl/>
        <w:spacing w:line="360" w:lineRule="atLeast"/>
        <w:jc w:val="left"/>
        <w:rPr>
          <w:rFonts w:hint="eastAsia" w:ascii="ˎ̥" w:hAnsi="ˎ̥" w:cs="宋体"/>
          <w:kern w:val="0"/>
          <w:szCs w:val="21"/>
        </w:rPr>
      </w:pPr>
      <w:r>
        <w:rPr>
          <w:rFonts w:ascii="ˎ̥" w:hAnsi="ˎ̥" w:cs="宋体"/>
          <w:kern w:val="0"/>
          <w:szCs w:val="21"/>
        </w:rPr>
        <w:t xml:space="preserve">    </w:t>
      </w:r>
      <w:r>
        <w:rPr>
          <w:rFonts w:hint="eastAsia" w:ascii="ˎ̥" w:hAnsi="ˎ̥" w:cs="宋体"/>
          <w:kern w:val="0"/>
          <w:szCs w:val="21"/>
        </w:rPr>
        <w:t>1、</w:t>
      </w:r>
      <w:r>
        <w:rPr>
          <w:rFonts w:ascii="ˎ̥" w:hAnsi="ˎ̥" w:cs="宋体"/>
          <w:kern w:val="0"/>
          <w:szCs w:val="21"/>
        </w:rPr>
        <w:t>积极承担教学任务，特别是实践性教学任务</w:t>
      </w:r>
    </w:p>
    <w:p>
      <w:pPr>
        <w:widowControl/>
        <w:spacing w:line="360" w:lineRule="atLeast"/>
        <w:jc w:val="left"/>
        <w:rPr>
          <w:rFonts w:hint="eastAsia" w:ascii="ˎ̥" w:hAnsi="ˎ̥" w:cs="宋体"/>
          <w:kern w:val="0"/>
          <w:szCs w:val="21"/>
        </w:rPr>
      </w:pPr>
      <w:r>
        <w:rPr>
          <w:rFonts w:ascii="ˎ̥" w:hAnsi="ˎ̥" w:cs="宋体"/>
          <w:kern w:val="0"/>
          <w:szCs w:val="21"/>
        </w:rPr>
        <w:t xml:space="preserve">    </w:t>
      </w:r>
      <w:r>
        <w:rPr>
          <w:rFonts w:hint="eastAsia" w:ascii="ˎ̥" w:hAnsi="ˎ̥" w:cs="宋体"/>
          <w:kern w:val="0"/>
          <w:szCs w:val="21"/>
        </w:rPr>
        <w:t>2、</w:t>
      </w:r>
      <w:r>
        <w:rPr>
          <w:rFonts w:ascii="ˎ̥" w:hAnsi="ˎ̥" w:cs="宋体"/>
          <w:kern w:val="0"/>
          <w:szCs w:val="21"/>
        </w:rPr>
        <w:t>积极参与本专业的培养计划制定工作</w:t>
      </w:r>
    </w:p>
    <w:p>
      <w:pPr>
        <w:widowControl/>
        <w:spacing w:line="360" w:lineRule="atLeast"/>
        <w:jc w:val="left"/>
        <w:rPr>
          <w:rFonts w:hint="eastAsia" w:ascii="ˎ̥" w:hAnsi="ˎ̥" w:cs="宋体"/>
          <w:kern w:val="0"/>
          <w:szCs w:val="21"/>
        </w:rPr>
      </w:pPr>
      <w:r>
        <w:rPr>
          <w:rFonts w:ascii="ˎ̥" w:hAnsi="ˎ̥" w:cs="宋体"/>
          <w:kern w:val="0"/>
          <w:szCs w:val="21"/>
        </w:rPr>
        <w:t xml:space="preserve">    </w:t>
      </w:r>
      <w:r>
        <w:rPr>
          <w:rFonts w:hint="eastAsia" w:ascii="ˎ̥" w:hAnsi="ˎ̥" w:cs="宋体"/>
          <w:kern w:val="0"/>
          <w:szCs w:val="21"/>
        </w:rPr>
        <w:t>3、</w:t>
      </w:r>
      <w:r>
        <w:rPr>
          <w:rFonts w:ascii="ˎ̥" w:hAnsi="ˎ̥" w:cs="宋体"/>
          <w:kern w:val="0"/>
          <w:szCs w:val="21"/>
        </w:rPr>
        <w:t>积极参与本专业实践教学大纲、实习、实训指导书的编写工作</w:t>
      </w:r>
    </w:p>
    <w:p>
      <w:pPr>
        <w:widowControl/>
        <w:spacing w:line="360" w:lineRule="atLeast"/>
        <w:jc w:val="left"/>
        <w:rPr>
          <w:rFonts w:hint="eastAsia" w:ascii="ˎ̥" w:hAnsi="ˎ̥" w:cs="宋体"/>
          <w:kern w:val="0"/>
          <w:szCs w:val="21"/>
        </w:rPr>
      </w:pPr>
      <w:r>
        <w:rPr>
          <w:rFonts w:ascii="ˎ̥" w:hAnsi="ˎ̥" w:cs="宋体"/>
          <w:kern w:val="0"/>
          <w:szCs w:val="21"/>
        </w:rPr>
        <w:t xml:space="preserve">    </w:t>
      </w:r>
      <w:r>
        <w:rPr>
          <w:rFonts w:hint="eastAsia" w:ascii="ˎ̥" w:hAnsi="ˎ̥" w:cs="宋体"/>
          <w:kern w:val="0"/>
          <w:szCs w:val="21"/>
        </w:rPr>
        <w:t>4、</w:t>
      </w:r>
      <w:r>
        <w:rPr>
          <w:rFonts w:ascii="ˎ̥" w:hAnsi="ˎ̥" w:cs="宋体"/>
          <w:kern w:val="0"/>
          <w:szCs w:val="21"/>
        </w:rPr>
        <w:t>积极参与本专业课程建设工作</w:t>
      </w:r>
    </w:p>
    <w:p>
      <w:pPr>
        <w:widowControl/>
        <w:spacing w:line="360" w:lineRule="atLeast"/>
        <w:jc w:val="left"/>
        <w:rPr>
          <w:rFonts w:hint="eastAsia" w:ascii="ˎ̥" w:hAnsi="ˎ̥" w:cs="宋体"/>
          <w:kern w:val="0"/>
          <w:szCs w:val="21"/>
        </w:rPr>
      </w:pPr>
      <w:r>
        <w:rPr>
          <w:rFonts w:ascii="ˎ̥" w:hAnsi="ˎ̥" w:cs="宋体"/>
          <w:kern w:val="0"/>
          <w:szCs w:val="21"/>
        </w:rPr>
        <w:t xml:space="preserve">    </w:t>
      </w:r>
      <w:r>
        <w:rPr>
          <w:rFonts w:hint="eastAsia" w:ascii="ˎ̥" w:hAnsi="ˎ̥" w:cs="宋体"/>
          <w:kern w:val="0"/>
          <w:szCs w:val="21"/>
        </w:rPr>
        <w:t>5、</w:t>
      </w:r>
      <w:r>
        <w:rPr>
          <w:rFonts w:ascii="ˎ̥" w:hAnsi="ˎ̥" w:cs="宋体"/>
          <w:kern w:val="0"/>
          <w:szCs w:val="21"/>
        </w:rPr>
        <w:t>积极参与本专业实验、实训场所建设工作或教学器具的设计制作工作</w:t>
      </w:r>
    </w:p>
    <w:p>
      <w:pPr>
        <w:widowControl/>
        <w:spacing w:line="360" w:lineRule="atLeast"/>
        <w:jc w:val="left"/>
        <w:rPr>
          <w:rFonts w:hint="eastAsia" w:ascii="ˎ̥" w:hAnsi="ˎ̥" w:cs="宋体"/>
          <w:kern w:val="0"/>
          <w:szCs w:val="21"/>
        </w:rPr>
      </w:pPr>
      <w:r>
        <w:rPr>
          <w:rFonts w:ascii="ˎ̥" w:hAnsi="ˎ̥" w:cs="宋体"/>
          <w:kern w:val="0"/>
          <w:szCs w:val="21"/>
        </w:rPr>
        <w:t xml:space="preserve">    </w:t>
      </w:r>
      <w:r>
        <w:rPr>
          <w:rFonts w:hint="eastAsia" w:ascii="ˎ̥" w:hAnsi="ˎ̥" w:cs="宋体"/>
          <w:kern w:val="0"/>
          <w:szCs w:val="21"/>
        </w:rPr>
        <w:t>6、</w:t>
      </w:r>
      <w:r>
        <w:rPr>
          <w:rFonts w:ascii="ˎ̥" w:hAnsi="ˎ̥" w:cs="宋体"/>
          <w:kern w:val="0"/>
          <w:szCs w:val="21"/>
        </w:rPr>
        <w:t>任期</w:t>
      </w:r>
      <w:r>
        <w:rPr>
          <w:rFonts w:hint="eastAsia" w:ascii="ˎ̥" w:hAnsi="ˎ̥" w:cs="宋体"/>
          <w:kern w:val="0"/>
          <w:szCs w:val="21"/>
        </w:rPr>
        <w:t>5年</w:t>
      </w:r>
      <w:r>
        <w:rPr>
          <w:rFonts w:ascii="ˎ̥" w:hAnsi="ˎ̥" w:cs="宋体"/>
          <w:kern w:val="0"/>
          <w:szCs w:val="21"/>
        </w:rPr>
        <w:t>内至少参与1项与本专业相关的院级及以上应用技术课题的研究工作或其它相应的技术工作。</w:t>
      </w:r>
    </w:p>
    <w:p>
      <w:pPr>
        <w:widowControl/>
        <w:spacing w:line="360" w:lineRule="atLeast"/>
        <w:jc w:val="left"/>
        <w:rPr>
          <w:rFonts w:hint="eastAsia" w:ascii="ˎ̥" w:hAnsi="ˎ̥" w:cs="宋体"/>
          <w:kern w:val="0"/>
          <w:szCs w:val="21"/>
        </w:rPr>
      </w:pPr>
      <w:r>
        <w:rPr>
          <w:rFonts w:ascii="ˎ̥" w:hAnsi="ˎ̥" w:cs="宋体"/>
          <w:kern w:val="0"/>
          <w:szCs w:val="21"/>
        </w:rPr>
        <w:t xml:space="preserve">    </w:t>
      </w:r>
      <w:r>
        <w:rPr>
          <w:rFonts w:hint="eastAsia" w:ascii="ˎ̥" w:hAnsi="ˎ̥" w:cs="宋体"/>
          <w:kern w:val="0"/>
          <w:szCs w:val="21"/>
        </w:rPr>
        <w:t>7、</w:t>
      </w:r>
      <w:r>
        <w:rPr>
          <w:rFonts w:ascii="ˎ̥" w:hAnsi="ˎ̥" w:cs="宋体"/>
          <w:kern w:val="0"/>
          <w:szCs w:val="21"/>
        </w:rPr>
        <w:t>任期</w:t>
      </w:r>
      <w:r>
        <w:rPr>
          <w:rFonts w:hint="eastAsia" w:ascii="ˎ̥" w:hAnsi="ˎ̥" w:cs="宋体"/>
          <w:kern w:val="0"/>
          <w:szCs w:val="21"/>
        </w:rPr>
        <w:t>5年</w:t>
      </w:r>
      <w:r>
        <w:rPr>
          <w:rFonts w:ascii="ˎ̥" w:hAnsi="ˎ̥" w:cs="宋体"/>
          <w:kern w:val="0"/>
          <w:szCs w:val="21"/>
        </w:rPr>
        <w:t>内每年至少在省级以上刊物上发表1篇教改(教研)论文</w:t>
      </w:r>
    </w:p>
    <w:p>
      <w:pPr>
        <w:spacing w:line="360" w:lineRule="atLeast"/>
        <w:ind w:left="413"/>
      </w:pPr>
    </w:p>
    <w:p>
      <w:pPr>
        <w:spacing w:line="360" w:lineRule="atLeast"/>
        <w:ind w:firstLine="328" w:firstLineChars="150"/>
      </w:pPr>
      <w:r>
        <w:rPr>
          <w:rFonts w:hint="eastAsia"/>
        </w:rPr>
        <w:t>（一）兼课教师任职资格</w:t>
      </w:r>
    </w:p>
    <w:p>
      <w:pPr>
        <w:spacing w:line="360" w:lineRule="atLeast"/>
        <w:ind w:firstLine="428" w:firstLineChars="196"/>
        <w:rPr>
          <w:rFonts w:ascii="宋体"/>
          <w:szCs w:val="32"/>
        </w:rPr>
      </w:pPr>
      <w:r>
        <w:rPr>
          <w:rFonts w:hint="eastAsia" w:ascii="宋体"/>
          <w:szCs w:val="32"/>
        </w:rPr>
        <w:t>1、初级以上职称，在企业从事施工管理工作一年以上，有丰富的实践经验，可指导学生实践课程的实训工作。</w:t>
      </w:r>
    </w:p>
    <w:p>
      <w:pPr>
        <w:spacing w:line="360" w:lineRule="atLeast"/>
        <w:rPr>
          <w:rFonts w:ascii="宋体"/>
          <w:szCs w:val="32"/>
        </w:rPr>
      </w:pPr>
      <w:r>
        <w:rPr>
          <w:rFonts w:hint="eastAsia" w:ascii="宋体"/>
          <w:szCs w:val="32"/>
        </w:rPr>
        <w:t xml:space="preserve">    2、高校退休的教职工或企业高级设计师、工程师、监理工程师、造价工程师等。</w:t>
      </w:r>
    </w:p>
    <w:p>
      <w:pPr>
        <w:spacing w:line="360" w:lineRule="atLeast"/>
        <w:ind w:left="413"/>
      </w:pPr>
      <w:r>
        <w:rPr>
          <w:rFonts w:hint="eastAsia" w:ascii="宋体"/>
          <w:szCs w:val="32"/>
        </w:rPr>
        <w:t>3、聘任行业专家作为专业指导委员会成员。</w:t>
      </w:r>
    </w:p>
    <w:p>
      <w:pPr>
        <w:ind w:firstLine="438" w:firstLineChars="200"/>
      </w:pPr>
    </w:p>
    <w:p>
      <w:pPr>
        <w:ind w:firstLine="328" w:firstLineChars="150"/>
      </w:pPr>
      <w:r>
        <w:rPr>
          <w:rFonts w:hint="eastAsia"/>
        </w:rPr>
        <w:t>（二）外聘兼职兼课教师任职资格</w:t>
      </w:r>
    </w:p>
    <w:p>
      <w:pPr>
        <w:ind w:firstLine="428" w:firstLineChars="196"/>
        <w:rPr>
          <w:rFonts w:ascii="宋体" w:hAnsi="宋体"/>
          <w:szCs w:val="32"/>
        </w:rPr>
      </w:pPr>
      <w:r>
        <w:rPr>
          <w:rFonts w:hint="eastAsia" w:ascii="宋体" w:hAnsi="宋体"/>
          <w:szCs w:val="32"/>
        </w:rPr>
        <w:t>初级以上职称，在企业从事施工管理工作一年以上，可指导学生实践课程的实训工作。</w:t>
      </w:r>
    </w:p>
    <w:p>
      <w:pPr>
        <w:ind w:left="413"/>
      </w:pPr>
    </w:p>
    <w:p>
      <w:pPr>
        <w:numPr>
          <w:ilvl w:val="0"/>
          <w:numId w:val="6"/>
        </w:numPr>
        <w:rPr>
          <w:rFonts w:ascii="黑体" w:hAnsi="黑体" w:eastAsia="黑体"/>
          <w:b/>
        </w:rPr>
      </w:pPr>
      <w:r>
        <w:rPr>
          <w:rFonts w:hint="eastAsia" w:ascii="黑体" w:hAnsi="黑体" w:eastAsia="黑体"/>
          <w:b/>
        </w:rPr>
        <w:t>教学设施</w:t>
      </w:r>
    </w:p>
    <w:p>
      <w:pPr>
        <w:numPr>
          <w:ilvl w:val="0"/>
          <w:numId w:val="7"/>
        </w:numPr>
      </w:pPr>
      <w:r>
        <w:rPr>
          <w:rFonts w:hint="eastAsia"/>
        </w:rPr>
        <w:t>校内实训基地</w:t>
      </w:r>
    </w:p>
    <w:p>
      <w:pPr>
        <w:ind w:left="1133"/>
      </w:pPr>
      <w:r>
        <w:rPr>
          <w:rFonts w:hint="eastAsia"/>
        </w:rPr>
        <w:t>校内现在实训基地6个，具体情况如下：</w:t>
      </w:r>
    </w:p>
    <w:tbl>
      <w:tblPr>
        <w:tblStyle w:val="13"/>
        <w:tblW w:w="8874" w:type="dxa"/>
        <w:jc w:val="center"/>
        <w:tblInd w:w="0" w:type="dxa"/>
        <w:tblLayout w:type="fixed"/>
        <w:tblCellMar>
          <w:top w:w="0" w:type="dxa"/>
          <w:left w:w="108" w:type="dxa"/>
          <w:bottom w:w="0" w:type="dxa"/>
          <w:right w:w="108" w:type="dxa"/>
        </w:tblCellMar>
      </w:tblPr>
      <w:tblGrid>
        <w:gridCol w:w="836"/>
        <w:gridCol w:w="1428"/>
        <w:gridCol w:w="2700"/>
        <w:gridCol w:w="3910"/>
      </w:tblGrid>
      <w:tr>
        <w:tblPrEx>
          <w:tblLayout w:type="fixed"/>
          <w:tblCellMar>
            <w:top w:w="0" w:type="dxa"/>
            <w:left w:w="108" w:type="dxa"/>
            <w:bottom w:w="0" w:type="dxa"/>
            <w:right w:w="108" w:type="dxa"/>
          </w:tblCellMar>
        </w:tblPrEx>
        <w:trPr>
          <w:trHeight w:val="601" w:hRule="atLeast"/>
          <w:jc w:val="center"/>
        </w:trPr>
        <w:tc>
          <w:tcPr>
            <w:tcW w:w="836"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ascii="宋体" w:hAnsi="宋体"/>
                <w:szCs w:val="21"/>
              </w:rPr>
            </w:pPr>
            <w:r>
              <w:rPr>
                <w:rFonts w:hint="eastAsia" w:ascii="宋体" w:hAnsi="宋体"/>
                <w:szCs w:val="21"/>
              </w:rPr>
              <w:t>序号</w:t>
            </w:r>
          </w:p>
        </w:tc>
        <w:tc>
          <w:tcPr>
            <w:tcW w:w="1428"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ascii="宋体" w:hAnsi="宋体"/>
                <w:szCs w:val="21"/>
              </w:rPr>
            </w:pPr>
            <w:r>
              <w:rPr>
                <w:rFonts w:hint="eastAsia" w:ascii="宋体" w:hAnsi="宋体"/>
                <w:szCs w:val="21"/>
              </w:rPr>
              <w:t>实训室名称</w:t>
            </w:r>
          </w:p>
        </w:tc>
        <w:tc>
          <w:tcPr>
            <w:tcW w:w="2700" w:type="dxa"/>
            <w:tcBorders>
              <w:top w:val="single" w:color="auto" w:sz="2" w:space="0"/>
              <w:left w:val="single" w:color="auto" w:sz="2" w:space="0"/>
              <w:bottom w:val="single" w:color="auto" w:sz="4" w:space="0"/>
              <w:right w:val="single" w:color="auto" w:sz="2" w:space="0"/>
            </w:tcBorders>
            <w:shd w:val="clear" w:color="auto" w:fill="auto"/>
            <w:vAlign w:val="center"/>
          </w:tcPr>
          <w:p>
            <w:pPr>
              <w:jc w:val="center"/>
              <w:rPr>
                <w:rFonts w:ascii="宋体" w:hAnsi="宋体"/>
                <w:szCs w:val="21"/>
              </w:rPr>
            </w:pPr>
            <w:r>
              <w:rPr>
                <w:rFonts w:hint="eastAsia" w:ascii="宋体" w:hAnsi="宋体"/>
                <w:szCs w:val="21"/>
              </w:rPr>
              <w:t>实训效果</w:t>
            </w:r>
          </w:p>
        </w:tc>
        <w:tc>
          <w:tcPr>
            <w:tcW w:w="391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ascii="宋体" w:hAnsi="宋体"/>
                <w:szCs w:val="21"/>
              </w:rPr>
            </w:pPr>
            <w:r>
              <w:rPr>
                <w:rFonts w:hint="eastAsia" w:ascii="宋体" w:hAnsi="宋体"/>
                <w:szCs w:val="21"/>
              </w:rPr>
              <w:t>功能</w:t>
            </w:r>
          </w:p>
        </w:tc>
      </w:tr>
      <w:tr>
        <w:tblPrEx>
          <w:tblLayout w:type="fixed"/>
          <w:tblCellMar>
            <w:top w:w="0" w:type="dxa"/>
            <w:left w:w="108" w:type="dxa"/>
            <w:bottom w:w="0" w:type="dxa"/>
            <w:right w:w="108" w:type="dxa"/>
          </w:tblCellMar>
        </w:tblPrEx>
        <w:trPr>
          <w:trHeight w:val="388" w:hRule="atLeast"/>
          <w:jc w:val="center"/>
        </w:trPr>
        <w:tc>
          <w:tcPr>
            <w:tcW w:w="836" w:type="dxa"/>
            <w:tcBorders>
              <w:top w:val="single" w:color="auto" w:sz="2" w:space="0"/>
              <w:left w:val="single" w:color="auto" w:sz="2" w:space="0"/>
              <w:bottom w:val="single" w:color="auto" w:sz="2" w:space="0"/>
              <w:right w:val="single" w:color="auto" w:sz="2" w:space="0"/>
            </w:tcBorders>
            <w:shd w:val="clear" w:color="auto" w:fill="auto"/>
            <w:vAlign w:val="center"/>
          </w:tcPr>
          <w:p>
            <w:pPr>
              <w:autoSpaceDE w:val="0"/>
              <w:autoSpaceDN w:val="0"/>
              <w:adjustRightInd w:val="0"/>
              <w:jc w:val="center"/>
              <w:rPr>
                <w:rFonts w:ascii="宋体" w:hAnsi="宋体"/>
                <w:szCs w:val="21"/>
              </w:rPr>
            </w:pPr>
            <w:r>
              <w:rPr>
                <w:rFonts w:hint="eastAsia" w:ascii="宋体" w:hAnsi="宋体"/>
                <w:szCs w:val="21"/>
              </w:rPr>
              <w:t>1</w:t>
            </w:r>
          </w:p>
        </w:tc>
        <w:tc>
          <w:tcPr>
            <w:tcW w:w="1428" w:type="dxa"/>
            <w:tcBorders>
              <w:top w:val="single" w:color="auto" w:sz="2" w:space="0"/>
              <w:left w:val="single" w:color="auto" w:sz="2" w:space="0"/>
              <w:bottom w:val="single" w:color="auto" w:sz="2" w:space="0"/>
              <w:right w:val="single" w:color="auto" w:sz="2" w:space="0"/>
            </w:tcBorders>
            <w:shd w:val="clear" w:color="auto" w:fill="auto"/>
            <w:vAlign w:val="center"/>
          </w:tcPr>
          <w:p>
            <w:pPr>
              <w:autoSpaceDE w:val="0"/>
              <w:autoSpaceDN w:val="0"/>
              <w:adjustRightInd w:val="0"/>
              <w:jc w:val="center"/>
              <w:rPr>
                <w:rFonts w:ascii="宋体" w:hAnsi="宋体"/>
                <w:szCs w:val="21"/>
              </w:rPr>
            </w:pPr>
            <w:r>
              <w:rPr>
                <w:rFonts w:hint="eastAsia" w:ascii="宋体" w:hAnsi="宋体"/>
                <w:szCs w:val="21"/>
              </w:rPr>
              <w:t>建筑专业实训机房一</w:t>
            </w:r>
          </w:p>
        </w:tc>
        <w:tc>
          <w:tcPr>
            <w:tcW w:w="2700" w:type="dxa"/>
            <w:tcBorders>
              <w:top w:val="single" w:color="auto" w:sz="4" w:space="0"/>
              <w:left w:val="single" w:color="auto" w:sz="2" w:space="0"/>
              <w:bottom w:val="single" w:color="auto" w:sz="4" w:space="0"/>
              <w:right w:val="single" w:color="auto" w:sz="2" w:space="0"/>
            </w:tcBorders>
            <w:shd w:val="clear" w:color="auto" w:fill="auto"/>
          </w:tcPr>
          <w:p>
            <w:pPr>
              <w:widowControl/>
              <w:autoSpaceDE w:val="0"/>
              <w:autoSpaceDN w:val="0"/>
              <w:adjustRightInd w:val="0"/>
              <w:jc w:val="left"/>
              <w:rPr>
                <w:rFonts w:ascii="宋体" w:hAnsi="宋体"/>
                <w:szCs w:val="21"/>
              </w:rPr>
            </w:pPr>
            <w:r>
              <w:rPr>
                <w:rFonts w:hint="eastAsia" w:ascii="宋体" w:hAnsi="宋体"/>
                <w:szCs w:val="21"/>
              </w:rPr>
              <w:t>能达到中级高级CAD绘图员的技能；并具有工程量计算和工程造价计算的能力；能填写质量和安全监督资料的能力。</w:t>
            </w:r>
          </w:p>
        </w:tc>
        <w:tc>
          <w:tcPr>
            <w:tcW w:w="3910" w:type="dxa"/>
            <w:tcBorders>
              <w:top w:val="single" w:color="auto" w:sz="2" w:space="0"/>
              <w:left w:val="single" w:color="auto" w:sz="2" w:space="0"/>
              <w:bottom w:val="single" w:color="auto" w:sz="2" w:space="0"/>
              <w:right w:val="single" w:color="auto" w:sz="2" w:space="0"/>
            </w:tcBorders>
            <w:shd w:val="clear" w:color="auto" w:fill="auto"/>
          </w:tcPr>
          <w:p>
            <w:pPr>
              <w:autoSpaceDE w:val="0"/>
              <w:autoSpaceDN w:val="0"/>
              <w:adjustRightInd w:val="0"/>
              <w:jc w:val="left"/>
              <w:rPr>
                <w:rFonts w:ascii="宋体" w:hAnsi="宋体"/>
                <w:szCs w:val="21"/>
              </w:rPr>
            </w:pPr>
            <w:r>
              <w:rPr>
                <w:rFonts w:hint="eastAsia" w:ascii="宋体" w:hAnsi="宋体"/>
                <w:szCs w:val="21"/>
              </w:rPr>
              <w:t>建筑图设计、中级高级CAD绘图员考核、建筑工程量计算和工程造价计算、填写质量和安全监督资料。</w:t>
            </w:r>
          </w:p>
        </w:tc>
      </w:tr>
      <w:tr>
        <w:tblPrEx>
          <w:tblLayout w:type="fixed"/>
          <w:tblCellMar>
            <w:top w:w="0" w:type="dxa"/>
            <w:left w:w="108" w:type="dxa"/>
            <w:bottom w:w="0" w:type="dxa"/>
            <w:right w:w="108" w:type="dxa"/>
          </w:tblCellMar>
        </w:tblPrEx>
        <w:trPr>
          <w:trHeight w:val="388" w:hRule="atLeast"/>
          <w:jc w:val="center"/>
        </w:trPr>
        <w:tc>
          <w:tcPr>
            <w:tcW w:w="836" w:type="dxa"/>
            <w:tcBorders>
              <w:top w:val="single" w:color="auto" w:sz="2" w:space="0"/>
              <w:left w:val="single" w:color="auto" w:sz="2" w:space="0"/>
              <w:bottom w:val="single" w:color="auto" w:sz="2" w:space="0"/>
              <w:right w:val="single" w:color="auto" w:sz="2" w:space="0"/>
            </w:tcBorders>
            <w:shd w:val="clear" w:color="auto" w:fill="auto"/>
            <w:vAlign w:val="center"/>
          </w:tcPr>
          <w:p>
            <w:pPr>
              <w:autoSpaceDE w:val="0"/>
              <w:autoSpaceDN w:val="0"/>
              <w:adjustRightInd w:val="0"/>
              <w:jc w:val="center"/>
              <w:rPr>
                <w:rFonts w:ascii="宋体" w:hAnsi="宋体"/>
                <w:szCs w:val="21"/>
              </w:rPr>
            </w:pPr>
            <w:r>
              <w:rPr>
                <w:rFonts w:hint="eastAsia" w:ascii="宋体" w:hAnsi="宋体"/>
                <w:szCs w:val="21"/>
              </w:rPr>
              <w:t>2</w:t>
            </w:r>
          </w:p>
        </w:tc>
        <w:tc>
          <w:tcPr>
            <w:tcW w:w="1428" w:type="dxa"/>
            <w:tcBorders>
              <w:top w:val="single" w:color="auto" w:sz="2" w:space="0"/>
              <w:left w:val="single" w:color="auto" w:sz="2" w:space="0"/>
              <w:bottom w:val="single" w:color="auto" w:sz="2" w:space="0"/>
              <w:right w:val="single" w:color="auto" w:sz="2" w:space="0"/>
            </w:tcBorders>
            <w:shd w:val="clear" w:color="auto" w:fill="auto"/>
            <w:vAlign w:val="center"/>
          </w:tcPr>
          <w:p>
            <w:pPr>
              <w:autoSpaceDE w:val="0"/>
              <w:autoSpaceDN w:val="0"/>
              <w:adjustRightInd w:val="0"/>
              <w:jc w:val="center"/>
              <w:rPr>
                <w:rFonts w:ascii="宋体" w:hAnsi="宋体"/>
                <w:szCs w:val="21"/>
              </w:rPr>
            </w:pPr>
            <w:r>
              <w:rPr>
                <w:rFonts w:hint="eastAsia" w:ascii="宋体" w:hAnsi="宋体"/>
                <w:szCs w:val="21"/>
              </w:rPr>
              <w:t>建筑专业实训机房二</w:t>
            </w:r>
          </w:p>
        </w:tc>
        <w:tc>
          <w:tcPr>
            <w:tcW w:w="2700" w:type="dxa"/>
            <w:tcBorders>
              <w:top w:val="single" w:color="auto" w:sz="4" w:space="0"/>
              <w:left w:val="single" w:color="auto" w:sz="2" w:space="0"/>
              <w:bottom w:val="single" w:color="auto" w:sz="4" w:space="0"/>
              <w:right w:val="single" w:color="auto" w:sz="2" w:space="0"/>
            </w:tcBorders>
            <w:shd w:val="clear" w:color="auto" w:fill="auto"/>
          </w:tcPr>
          <w:p>
            <w:pPr>
              <w:autoSpaceDE w:val="0"/>
              <w:autoSpaceDN w:val="0"/>
              <w:adjustRightInd w:val="0"/>
              <w:jc w:val="left"/>
              <w:rPr>
                <w:rFonts w:ascii="宋体" w:hAnsi="宋体"/>
                <w:szCs w:val="21"/>
              </w:rPr>
            </w:pPr>
            <w:r>
              <w:rPr>
                <w:rFonts w:hint="eastAsia" w:ascii="宋体" w:hAnsi="宋体"/>
                <w:szCs w:val="21"/>
              </w:rPr>
              <w:t>掌握CAD辅助设计方法，能够配合PHOTOSHOP及3D MAX制作三维效果图及文件排版的能力。</w:t>
            </w:r>
          </w:p>
        </w:tc>
        <w:tc>
          <w:tcPr>
            <w:tcW w:w="3910" w:type="dxa"/>
            <w:tcBorders>
              <w:top w:val="single" w:color="auto" w:sz="2" w:space="0"/>
              <w:left w:val="single" w:color="auto" w:sz="2" w:space="0"/>
              <w:bottom w:val="single" w:color="auto" w:sz="2" w:space="0"/>
              <w:right w:val="single" w:color="auto" w:sz="2" w:space="0"/>
            </w:tcBorders>
            <w:shd w:val="clear" w:color="auto" w:fill="auto"/>
          </w:tcPr>
          <w:p>
            <w:pPr>
              <w:autoSpaceDE w:val="0"/>
              <w:autoSpaceDN w:val="0"/>
              <w:adjustRightInd w:val="0"/>
              <w:jc w:val="left"/>
              <w:rPr>
                <w:rFonts w:ascii="宋体" w:hAnsi="宋体"/>
                <w:szCs w:val="21"/>
              </w:rPr>
            </w:pPr>
            <w:r>
              <w:rPr>
                <w:rFonts w:hint="eastAsia" w:ascii="宋体" w:hAnsi="宋体"/>
                <w:szCs w:val="21"/>
              </w:rPr>
              <w:t>中级和高级CAD绘图员考核、平面与广告软件应用、三维效果图制作及编辑。</w:t>
            </w:r>
          </w:p>
        </w:tc>
      </w:tr>
      <w:tr>
        <w:tblPrEx>
          <w:tblLayout w:type="fixed"/>
          <w:tblCellMar>
            <w:top w:w="0" w:type="dxa"/>
            <w:left w:w="108" w:type="dxa"/>
            <w:bottom w:w="0" w:type="dxa"/>
            <w:right w:w="108" w:type="dxa"/>
          </w:tblCellMar>
        </w:tblPrEx>
        <w:trPr>
          <w:trHeight w:val="388" w:hRule="atLeast"/>
          <w:jc w:val="center"/>
        </w:trPr>
        <w:tc>
          <w:tcPr>
            <w:tcW w:w="836" w:type="dxa"/>
            <w:tcBorders>
              <w:top w:val="single" w:color="auto" w:sz="2" w:space="0"/>
              <w:left w:val="single" w:color="auto" w:sz="2" w:space="0"/>
              <w:bottom w:val="single" w:color="auto" w:sz="2" w:space="0"/>
              <w:right w:val="single" w:color="auto" w:sz="2" w:space="0"/>
            </w:tcBorders>
            <w:shd w:val="clear" w:color="auto" w:fill="auto"/>
            <w:vAlign w:val="center"/>
          </w:tcPr>
          <w:p>
            <w:pPr>
              <w:autoSpaceDE w:val="0"/>
              <w:autoSpaceDN w:val="0"/>
              <w:adjustRightInd w:val="0"/>
              <w:jc w:val="center"/>
              <w:rPr>
                <w:rFonts w:ascii="宋体" w:hAnsi="宋体"/>
                <w:szCs w:val="21"/>
              </w:rPr>
            </w:pPr>
            <w:r>
              <w:rPr>
                <w:rFonts w:hint="eastAsia" w:ascii="宋体" w:hAnsi="宋体"/>
                <w:szCs w:val="21"/>
              </w:rPr>
              <w:t>3</w:t>
            </w:r>
          </w:p>
        </w:tc>
        <w:tc>
          <w:tcPr>
            <w:tcW w:w="1428" w:type="dxa"/>
            <w:tcBorders>
              <w:top w:val="single" w:color="auto" w:sz="2" w:space="0"/>
              <w:left w:val="single" w:color="auto" w:sz="2" w:space="0"/>
              <w:bottom w:val="single" w:color="auto" w:sz="2" w:space="0"/>
              <w:right w:val="single" w:color="auto" w:sz="2" w:space="0"/>
            </w:tcBorders>
            <w:shd w:val="clear" w:color="auto" w:fill="auto"/>
            <w:vAlign w:val="center"/>
          </w:tcPr>
          <w:p>
            <w:pPr>
              <w:autoSpaceDE w:val="0"/>
              <w:autoSpaceDN w:val="0"/>
              <w:adjustRightInd w:val="0"/>
              <w:jc w:val="center"/>
              <w:rPr>
                <w:rFonts w:ascii="宋体" w:hAnsi="宋体"/>
                <w:szCs w:val="21"/>
              </w:rPr>
            </w:pPr>
            <w:r>
              <w:rPr>
                <w:rFonts w:hint="eastAsia" w:ascii="宋体" w:hAnsi="宋体"/>
                <w:szCs w:val="21"/>
              </w:rPr>
              <w:t>建筑装饰与施工实训室</w:t>
            </w:r>
          </w:p>
        </w:tc>
        <w:tc>
          <w:tcPr>
            <w:tcW w:w="2700" w:type="dxa"/>
            <w:tcBorders>
              <w:top w:val="single" w:color="auto" w:sz="4" w:space="0"/>
              <w:left w:val="single" w:color="auto" w:sz="2" w:space="0"/>
              <w:bottom w:val="single" w:color="auto" w:sz="4" w:space="0"/>
              <w:right w:val="single" w:color="auto" w:sz="2" w:space="0"/>
            </w:tcBorders>
            <w:shd w:val="clear" w:color="auto" w:fill="auto"/>
          </w:tcPr>
          <w:p>
            <w:pPr>
              <w:autoSpaceDE w:val="0"/>
              <w:autoSpaceDN w:val="0"/>
              <w:adjustRightInd w:val="0"/>
              <w:jc w:val="left"/>
              <w:rPr>
                <w:rFonts w:ascii="宋体" w:hAnsi="宋体"/>
                <w:szCs w:val="21"/>
              </w:rPr>
            </w:pPr>
            <w:r>
              <w:rPr>
                <w:rFonts w:hint="eastAsia" w:ascii="宋体" w:hAnsi="宋体" w:cs="宋体"/>
                <w:szCs w:val="21"/>
              </w:rPr>
              <w:t>掌握由饰面安装工程、隔断工程、涂料工程、吊顶工程、裱糊工程、门窗工程等与室内陈设、仿古装饰技术等内容组成的施工基本技术能力。</w:t>
            </w:r>
          </w:p>
        </w:tc>
        <w:tc>
          <w:tcPr>
            <w:tcW w:w="3910" w:type="dxa"/>
            <w:tcBorders>
              <w:top w:val="single" w:color="auto" w:sz="2" w:space="0"/>
              <w:left w:val="single" w:color="auto" w:sz="2" w:space="0"/>
              <w:bottom w:val="single" w:color="auto" w:sz="2" w:space="0"/>
              <w:right w:val="single" w:color="auto" w:sz="2" w:space="0"/>
            </w:tcBorders>
            <w:shd w:val="clear" w:color="auto" w:fill="auto"/>
            <w:vAlign w:val="center"/>
          </w:tcPr>
          <w:p>
            <w:pPr>
              <w:autoSpaceDE w:val="0"/>
              <w:autoSpaceDN w:val="0"/>
              <w:adjustRightInd w:val="0"/>
              <w:jc w:val="left"/>
              <w:rPr>
                <w:rFonts w:ascii="宋体" w:hAnsi="宋体"/>
                <w:szCs w:val="21"/>
              </w:rPr>
            </w:pPr>
            <w:r>
              <w:rPr>
                <w:rFonts w:hint="eastAsia" w:ascii="宋体" w:hAnsi="宋体" w:cs="宋体"/>
                <w:szCs w:val="21"/>
              </w:rPr>
              <w:t>具有基本施工图的识读能力，熟悉各种装饰施工有关规范要求。具有正确处理施工过程中的技术问题、质量问题、安全问题的初步能力。</w:t>
            </w:r>
          </w:p>
        </w:tc>
      </w:tr>
      <w:tr>
        <w:tblPrEx>
          <w:tblLayout w:type="fixed"/>
          <w:tblCellMar>
            <w:top w:w="0" w:type="dxa"/>
            <w:left w:w="108" w:type="dxa"/>
            <w:bottom w:w="0" w:type="dxa"/>
            <w:right w:w="108" w:type="dxa"/>
          </w:tblCellMar>
        </w:tblPrEx>
        <w:trPr>
          <w:trHeight w:val="374" w:hRule="atLeast"/>
          <w:jc w:val="center"/>
        </w:trPr>
        <w:tc>
          <w:tcPr>
            <w:tcW w:w="836" w:type="dxa"/>
            <w:tcBorders>
              <w:top w:val="single" w:color="auto" w:sz="2" w:space="0"/>
              <w:left w:val="single" w:color="auto" w:sz="2" w:space="0"/>
              <w:bottom w:val="single" w:color="auto" w:sz="2" w:space="0"/>
              <w:right w:val="single" w:color="auto" w:sz="2" w:space="0"/>
            </w:tcBorders>
            <w:shd w:val="clear" w:color="auto" w:fill="auto"/>
            <w:vAlign w:val="center"/>
          </w:tcPr>
          <w:p>
            <w:pPr>
              <w:autoSpaceDE w:val="0"/>
              <w:autoSpaceDN w:val="0"/>
              <w:adjustRightInd w:val="0"/>
              <w:jc w:val="center"/>
              <w:rPr>
                <w:rFonts w:ascii="宋体" w:hAnsi="宋体"/>
                <w:szCs w:val="21"/>
              </w:rPr>
            </w:pPr>
            <w:r>
              <w:rPr>
                <w:rFonts w:hint="eastAsia" w:ascii="宋体" w:hAnsi="宋体"/>
                <w:szCs w:val="21"/>
              </w:rPr>
              <w:t>4</w:t>
            </w:r>
          </w:p>
        </w:tc>
        <w:tc>
          <w:tcPr>
            <w:tcW w:w="1428" w:type="dxa"/>
            <w:tcBorders>
              <w:top w:val="single" w:color="auto" w:sz="2" w:space="0"/>
              <w:left w:val="single" w:color="auto" w:sz="2" w:space="0"/>
              <w:bottom w:val="single" w:color="auto" w:sz="2" w:space="0"/>
              <w:right w:val="single" w:color="auto" w:sz="2" w:space="0"/>
            </w:tcBorders>
            <w:shd w:val="clear" w:color="auto" w:fill="auto"/>
            <w:vAlign w:val="center"/>
          </w:tcPr>
          <w:p>
            <w:pPr>
              <w:autoSpaceDE w:val="0"/>
              <w:autoSpaceDN w:val="0"/>
              <w:adjustRightInd w:val="0"/>
              <w:jc w:val="center"/>
              <w:rPr>
                <w:rFonts w:ascii="宋体" w:hAnsi="宋体"/>
                <w:szCs w:val="21"/>
              </w:rPr>
            </w:pPr>
            <w:r>
              <w:rPr>
                <w:rFonts w:hint="eastAsia" w:ascii="宋体" w:hAnsi="宋体"/>
                <w:szCs w:val="21"/>
              </w:rPr>
              <w:t>美术与绘画实训室</w:t>
            </w:r>
          </w:p>
        </w:tc>
        <w:tc>
          <w:tcPr>
            <w:tcW w:w="2700" w:type="dxa"/>
            <w:tcBorders>
              <w:top w:val="single" w:color="auto" w:sz="4" w:space="0"/>
              <w:left w:val="single" w:color="auto" w:sz="2" w:space="0"/>
              <w:bottom w:val="single" w:color="auto" w:sz="4" w:space="0"/>
              <w:right w:val="single" w:color="auto" w:sz="2" w:space="0"/>
            </w:tcBorders>
            <w:shd w:val="clear" w:color="auto" w:fill="auto"/>
          </w:tcPr>
          <w:p>
            <w:pPr>
              <w:autoSpaceDE w:val="0"/>
              <w:autoSpaceDN w:val="0"/>
              <w:adjustRightInd w:val="0"/>
              <w:jc w:val="left"/>
              <w:rPr>
                <w:rFonts w:ascii="宋体" w:hAnsi="宋体"/>
                <w:szCs w:val="21"/>
              </w:rPr>
            </w:pPr>
            <w:r>
              <w:rPr>
                <w:rFonts w:hint="eastAsia" w:ascii="宋体" w:hAnsi="宋体"/>
                <w:szCs w:val="21"/>
              </w:rPr>
              <w:t>掌握素描、色彩的专业知识，培养其造型与审美能力及设计表现能力等。</w:t>
            </w:r>
          </w:p>
        </w:tc>
        <w:tc>
          <w:tcPr>
            <w:tcW w:w="3910" w:type="dxa"/>
            <w:tcBorders>
              <w:top w:val="single" w:color="auto" w:sz="2" w:space="0"/>
              <w:left w:val="single" w:color="auto" w:sz="2" w:space="0"/>
              <w:bottom w:val="single" w:color="auto" w:sz="2" w:space="0"/>
              <w:right w:val="single" w:color="auto" w:sz="2" w:space="0"/>
            </w:tcBorders>
            <w:shd w:val="clear" w:color="auto" w:fill="auto"/>
          </w:tcPr>
          <w:p>
            <w:pPr>
              <w:autoSpaceDE w:val="0"/>
              <w:autoSpaceDN w:val="0"/>
              <w:adjustRightInd w:val="0"/>
              <w:jc w:val="left"/>
              <w:rPr>
                <w:rFonts w:ascii="宋体" w:hAnsi="宋体"/>
                <w:szCs w:val="21"/>
              </w:rPr>
            </w:pPr>
            <w:r>
              <w:rPr>
                <w:rFonts w:hint="eastAsia" w:ascii="宋体" w:hAnsi="宋体"/>
                <w:szCs w:val="21"/>
              </w:rPr>
              <w:t>具有较强的造型，观察与审美能力，学会正确表达设计理念的各种手绘表达能力。</w:t>
            </w:r>
          </w:p>
        </w:tc>
      </w:tr>
      <w:tr>
        <w:tblPrEx>
          <w:tblLayout w:type="fixed"/>
          <w:tblCellMar>
            <w:top w:w="0" w:type="dxa"/>
            <w:left w:w="108" w:type="dxa"/>
            <w:bottom w:w="0" w:type="dxa"/>
            <w:right w:w="108" w:type="dxa"/>
          </w:tblCellMar>
        </w:tblPrEx>
        <w:trPr>
          <w:trHeight w:val="374" w:hRule="atLeast"/>
          <w:jc w:val="center"/>
        </w:trPr>
        <w:tc>
          <w:tcPr>
            <w:tcW w:w="836" w:type="dxa"/>
            <w:tcBorders>
              <w:top w:val="single" w:color="auto" w:sz="2" w:space="0"/>
              <w:left w:val="single" w:color="auto" w:sz="2" w:space="0"/>
              <w:bottom w:val="single" w:color="auto" w:sz="2" w:space="0"/>
              <w:right w:val="single" w:color="auto" w:sz="2" w:space="0"/>
            </w:tcBorders>
            <w:shd w:val="clear" w:color="auto" w:fill="auto"/>
            <w:vAlign w:val="center"/>
          </w:tcPr>
          <w:p>
            <w:pPr>
              <w:autoSpaceDE w:val="0"/>
              <w:autoSpaceDN w:val="0"/>
              <w:adjustRightInd w:val="0"/>
              <w:jc w:val="center"/>
              <w:rPr>
                <w:rFonts w:ascii="宋体" w:hAnsi="宋体" w:eastAsia="楷体_GB2312"/>
                <w:szCs w:val="21"/>
              </w:rPr>
            </w:pPr>
            <w:r>
              <w:rPr>
                <w:rFonts w:hint="eastAsia" w:ascii="宋体" w:hAnsi="宋体" w:eastAsia="楷体_GB2312"/>
                <w:szCs w:val="21"/>
              </w:rPr>
              <w:t>5</w:t>
            </w:r>
          </w:p>
        </w:tc>
        <w:tc>
          <w:tcPr>
            <w:tcW w:w="1428" w:type="dxa"/>
            <w:tcBorders>
              <w:top w:val="single" w:color="auto" w:sz="2" w:space="0"/>
              <w:left w:val="single" w:color="auto" w:sz="2" w:space="0"/>
              <w:bottom w:val="single" w:color="auto" w:sz="2" w:space="0"/>
              <w:right w:val="single" w:color="auto" w:sz="2" w:space="0"/>
            </w:tcBorders>
            <w:shd w:val="clear" w:color="auto" w:fill="auto"/>
            <w:vAlign w:val="center"/>
          </w:tcPr>
          <w:p>
            <w:pPr>
              <w:autoSpaceDE w:val="0"/>
              <w:autoSpaceDN w:val="0"/>
              <w:adjustRightInd w:val="0"/>
              <w:jc w:val="center"/>
              <w:rPr>
                <w:rFonts w:ascii="宋体" w:hAnsi="宋体"/>
                <w:szCs w:val="21"/>
              </w:rPr>
            </w:pPr>
            <w:r>
              <w:rPr>
                <w:rFonts w:ascii="宋体" w:hAnsi="宋体"/>
                <w:szCs w:val="21"/>
              </w:rPr>
              <w:t>测量实训</w:t>
            </w:r>
            <w:r>
              <w:rPr>
                <w:rFonts w:hint="eastAsia" w:ascii="宋体" w:hAnsi="宋体"/>
                <w:szCs w:val="21"/>
              </w:rPr>
              <w:t>室</w:t>
            </w:r>
          </w:p>
        </w:tc>
        <w:tc>
          <w:tcPr>
            <w:tcW w:w="2700" w:type="dxa"/>
            <w:tcBorders>
              <w:top w:val="single" w:color="auto" w:sz="4" w:space="0"/>
              <w:left w:val="single" w:color="auto" w:sz="2" w:space="0"/>
              <w:bottom w:val="single" w:color="auto" w:sz="4" w:space="0"/>
              <w:right w:val="single" w:color="auto" w:sz="2" w:space="0"/>
            </w:tcBorders>
            <w:shd w:val="clear" w:color="auto" w:fill="auto"/>
          </w:tcPr>
          <w:p>
            <w:pPr>
              <w:autoSpaceDE w:val="0"/>
              <w:autoSpaceDN w:val="0"/>
              <w:adjustRightInd w:val="0"/>
              <w:jc w:val="left"/>
              <w:rPr>
                <w:rFonts w:ascii="宋体" w:hAnsi="宋体"/>
                <w:szCs w:val="21"/>
              </w:rPr>
            </w:pPr>
            <w:r>
              <w:rPr>
                <w:rFonts w:hint="eastAsia" w:ascii="宋体" w:hAnsi="宋体"/>
                <w:szCs w:val="21"/>
              </w:rPr>
              <w:t>提高学生的对建筑施工测量仪器的操作技能，从而为建筑施工</w:t>
            </w:r>
            <w:r>
              <w:rPr>
                <w:rFonts w:ascii="宋体" w:hAnsi="宋体"/>
                <w:szCs w:val="21"/>
              </w:rPr>
              <w:t>放样</w:t>
            </w:r>
            <w:r>
              <w:rPr>
                <w:rFonts w:hint="eastAsia" w:ascii="宋体" w:hAnsi="宋体"/>
                <w:szCs w:val="21"/>
              </w:rPr>
              <w:t>、工程管理、峻工验收与变形观</w:t>
            </w:r>
            <w:r>
              <w:rPr>
                <w:rFonts w:ascii="宋体" w:hAnsi="宋体"/>
                <w:szCs w:val="21"/>
              </w:rPr>
              <w:t>测</w:t>
            </w:r>
            <w:r>
              <w:rPr>
                <w:rFonts w:hint="eastAsia" w:ascii="宋体" w:hAnsi="宋体"/>
                <w:szCs w:val="21"/>
              </w:rPr>
              <w:t>等的能力。</w:t>
            </w:r>
          </w:p>
        </w:tc>
        <w:tc>
          <w:tcPr>
            <w:tcW w:w="3910" w:type="dxa"/>
            <w:tcBorders>
              <w:top w:val="single" w:color="auto" w:sz="2" w:space="0"/>
              <w:left w:val="single" w:color="auto" w:sz="2" w:space="0"/>
              <w:bottom w:val="single" w:color="auto" w:sz="2" w:space="0"/>
              <w:right w:val="single" w:color="auto" w:sz="2" w:space="0"/>
            </w:tcBorders>
            <w:shd w:val="clear" w:color="auto" w:fill="auto"/>
          </w:tcPr>
          <w:p>
            <w:pPr>
              <w:widowControl/>
              <w:autoSpaceDE w:val="0"/>
              <w:autoSpaceDN w:val="0"/>
              <w:adjustRightInd w:val="0"/>
              <w:jc w:val="left"/>
              <w:rPr>
                <w:rFonts w:ascii="宋体" w:hAnsi="宋体"/>
                <w:szCs w:val="21"/>
              </w:rPr>
            </w:pPr>
            <w:r>
              <w:rPr>
                <w:rFonts w:ascii="宋体" w:hAnsi="宋体"/>
                <w:szCs w:val="21"/>
              </w:rPr>
              <w:t>全站仪操作使用、水准测量、经纬仪测量、经纬仪导线测量、碎部测量、平面放样、高程放样、倾斜观测、沉降观测、轴线的</w:t>
            </w:r>
            <w:r>
              <w:rPr>
                <w:rFonts w:hint="eastAsia" w:ascii="宋体" w:hAnsi="宋体"/>
                <w:szCs w:val="21"/>
              </w:rPr>
              <w:t>观</w:t>
            </w:r>
            <w:r>
              <w:rPr>
                <w:rFonts w:ascii="宋体" w:hAnsi="宋体"/>
                <w:szCs w:val="21"/>
              </w:rPr>
              <w:t>测</w:t>
            </w:r>
            <w:r>
              <w:rPr>
                <w:rFonts w:hint="eastAsia" w:ascii="宋体" w:hAnsi="宋体"/>
                <w:szCs w:val="21"/>
              </w:rPr>
              <w:t>、</w:t>
            </w:r>
            <w:r>
              <w:rPr>
                <w:rFonts w:ascii="宋体" w:hAnsi="宋体"/>
                <w:szCs w:val="21"/>
              </w:rPr>
              <w:t>已知长度直线测设、横断面测量、纵断面高程测量</w:t>
            </w:r>
            <w:r>
              <w:rPr>
                <w:rFonts w:hint="eastAsia" w:ascii="宋体" w:hAnsi="宋体"/>
                <w:szCs w:val="21"/>
              </w:rPr>
              <w:t>。</w:t>
            </w:r>
          </w:p>
        </w:tc>
      </w:tr>
      <w:tr>
        <w:tblPrEx>
          <w:tblLayout w:type="fixed"/>
          <w:tblCellMar>
            <w:top w:w="0" w:type="dxa"/>
            <w:left w:w="108" w:type="dxa"/>
            <w:bottom w:w="0" w:type="dxa"/>
            <w:right w:w="108" w:type="dxa"/>
          </w:tblCellMar>
        </w:tblPrEx>
        <w:trPr>
          <w:trHeight w:val="374" w:hRule="atLeast"/>
          <w:jc w:val="center"/>
        </w:trPr>
        <w:tc>
          <w:tcPr>
            <w:tcW w:w="836" w:type="dxa"/>
            <w:tcBorders>
              <w:top w:val="single" w:color="auto" w:sz="2" w:space="0"/>
              <w:left w:val="single" w:color="auto" w:sz="2" w:space="0"/>
              <w:bottom w:val="single" w:color="auto" w:sz="2" w:space="0"/>
              <w:right w:val="single" w:color="auto" w:sz="2" w:space="0"/>
            </w:tcBorders>
            <w:shd w:val="clear" w:color="auto" w:fill="auto"/>
            <w:vAlign w:val="center"/>
          </w:tcPr>
          <w:p>
            <w:pPr>
              <w:autoSpaceDE w:val="0"/>
              <w:autoSpaceDN w:val="0"/>
              <w:adjustRightInd w:val="0"/>
              <w:jc w:val="center"/>
              <w:rPr>
                <w:rFonts w:ascii="宋体" w:hAnsi="宋体" w:eastAsia="楷体_GB2312"/>
                <w:szCs w:val="21"/>
              </w:rPr>
            </w:pPr>
            <w:r>
              <w:rPr>
                <w:rFonts w:hint="eastAsia" w:ascii="宋体" w:hAnsi="宋体" w:eastAsia="楷体_GB2312"/>
                <w:szCs w:val="21"/>
              </w:rPr>
              <w:t>6</w:t>
            </w:r>
          </w:p>
        </w:tc>
        <w:tc>
          <w:tcPr>
            <w:tcW w:w="1428" w:type="dxa"/>
            <w:tcBorders>
              <w:top w:val="single" w:color="auto" w:sz="2" w:space="0"/>
              <w:left w:val="single" w:color="auto" w:sz="2" w:space="0"/>
              <w:bottom w:val="single" w:color="auto" w:sz="2" w:space="0"/>
              <w:right w:val="single" w:color="auto" w:sz="2" w:space="0"/>
            </w:tcBorders>
            <w:shd w:val="clear" w:color="auto" w:fill="auto"/>
            <w:vAlign w:val="center"/>
          </w:tcPr>
          <w:p>
            <w:pPr>
              <w:autoSpaceDE w:val="0"/>
              <w:autoSpaceDN w:val="0"/>
              <w:adjustRightInd w:val="0"/>
              <w:jc w:val="center"/>
              <w:rPr>
                <w:rFonts w:ascii="宋体" w:hAnsi="宋体"/>
                <w:szCs w:val="21"/>
              </w:rPr>
            </w:pPr>
            <w:r>
              <w:rPr>
                <w:rFonts w:ascii="宋体" w:hAnsi="宋体"/>
                <w:szCs w:val="21"/>
              </w:rPr>
              <w:t>测量数字化实训</w:t>
            </w:r>
            <w:r>
              <w:rPr>
                <w:rFonts w:hint="eastAsia" w:ascii="宋体" w:hAnsi="宋体"/>
                <w:szCs w:val="21"/>
              </w:rPr>
              <w:t>室</w:t>
            </w:r>
          </w:p>
        </w:tc>
        <w:tc>
          <w:tcPr>
            <w:tcW w:w="2700" w:type="dxa"/>
            <w:tcBorders>
              <w:top w:val="single" w:color="auto" w:sz="4" w:space="0"/>
              <w:left w:val="single" w:color="auto" w:sz="2" w:space="0"/>
              <w:bottom w:val="single" w:color="auto" w:sz="4" w:space="0"/>
              <w:right w:val="single" w:color="auto" w:sz="2" w:space="0"/>
            </w:tcBorders>
            <w:shd w:val="clear" w:color="auto" w:fill="auto"/>
          </w:tcPr>
          <w:p>
            <w:pPr>
              <w:autoSpaceDE w:val="0"/>
              <w:autoSpaceDN w:val="0"/>
              <w:adjustRightInd w:val="0"/>
              <w:jc w:val="left"/>
              <w:rPr>
                <w:rFonts w:ascii="宋体" w:hAnsi="宋体"/>
                <w:szCs w:val="21"/>
              </w:rPr>
            </w:pPr>
            <w:r>
              <w:rPr>
                <w:rFonts w:hint="eastAsia" w:ascii="宋体" w:hAnsi="宋体"/>
                <w:szCs w:val="21"/>
              </w:rPr>
              <w:t>掌握</w:t>
            </w:r>
            <w:r>
              <w:rPr>
                <w:rFonts w:ascii="宋体" w:hAnsi="宋体"/>
                <w:szCs w:val="21"/>
              </w:rPr>
              <w:t>数字化</w:t>
            </w:r>
            <w:r>
              <w:rPr>
                <w:rFonts w:hint="eastAsia" w:ascii="宋体" w:hAnsi="宋体"/>
                <w:szCs w:val="21"/>
              </w:rPr>
              <w:t>测量的方法，提高学生运用新仪器新设备分析问题和解决问题的能力。</w:t>
            </w:r>
          </w:p>
        </w:tc>
        <w:tc>
          <w:tcPr>
            <w:tcW w:w="3910" w:type="dxa"/>
            <w:tcBorders>
              <w:top w:val="single" w:color="auto" w:sz="2" w:space="0"/>
              <w:left w:val="single" w:color="auto" w:sz="2" w:space="0"/>
              <w:bottom w:val="single" w:color="auto" w:sz="2" w:space="0"/>
              <w:right w:val="single" w:color="auto" w:sz="2" w:space="0"/>
            </w:tcBorders>
            <w:shd w:val="clear" w:color="auto" w:fill="auto"/>
          </w:tcPr>
          <w:p>
            <w:pPr>
              <w:autoSpaceDE w:val="0"/>
              <w:autoSpaceDN w:val="0"/>
              <w:adjustRightInd w:val="0"/>
              <w:jc w:val="left"/>
              <w:rPr>
                <w:rFonts w:ascii="宋体" w:hAnsi="宋体"/>
                <w:szCs w:val="21"/>
              </w:rPr>
            </w:pPr>
            <w:r>
              <w:rPr>
                <w:rFonts w:hint="eastAsia" w:ascii="宋体" w:hAnsi="宋体"/>
                <w:szCs w:val="21"/>
              </w:rPr>
              <w:t>图幅管理功能、地形图分幅管理、</w:t>
            </w:r>
            <w:r>
              <w:rPr>
                <w:rFonts w:ascii="宋体" w:hAnsi="宋体"/>
                <w:szCs w:val="21"/>
              </w:rPr>
              <w:t>地形成图、地藉成图、工程测量</w:t>
            </w:r>
            <w:r>
              <w:rPr>
                <w:rFonts w:hint="eastAsia" w:ascii="宋体" w:hAnsi="宋体"/>
                <w:szCs w:val="21"/>
              </w:rPr>
              <w:t>、</w:t>
            </w:r>
            <w:r>
              <w:rPr>
                <w:rFonts w:ascii="宋体" w:hAnsi="宋体"/>
                <w:szCs w:val="21"/>
              </w:rPr>
              <w:t>面向GIS</w:t>
            </w:r>
            <w:r>
              <w:rPr>
                <w:rFonts w:hint="eastAsia" w:ascii="宋体" w:hAnsi="宋体"/>
                <w:szCs w:val="21"/>
              </w:rPr>
              <w:t>、基本几何要素的查询、DTM法土方计算、段面法道路设计及土方计算、方格网法土方计算、断面图的绘制、公路曲线设计、面积应用、图数转换。</w:t>
            </w:r>
          </w:p>
        </w:tc>
      </w:tr>
    </w:tbl>
    <w:p>
      <w:pPr>
        <w:ind w:left="1133"/>
      </w:pPr>
    </w:p>
    <w:p>
      <w:pPr>
        <w:numPr>
          <w:ilvl w:val="0"/>
          <w:numId w:val="7"/>
        </w:numPr>
      </w:pPr>
      <w:r>
        <w:rPr>
          <w:rFonts w:hint="eastAsia"/>
        </w:rPr>
        <w:t>校外实训基地</w:t>
      </w:r>
    </w:p>
    <w:tbl>
      <w:tblPr>
        <w:tblStyle w:val="13"/>
        <w:tblW w:w="86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828"/>
        <w:gridCol w:w="4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jc w:val="center"/>
        </w:trPr>
        <w:tc>
          <w:tcPr>
            <w:tcW w:w="675" w:type="dxa"/>
            <w:vAlign w:val="center"/>
          </w:tcPr>
          <w:p>
            <w:pPr>
              <w:jc w:val="center"/>
            </w:pPr>
            <w:r>
              <w:rPr>
                <w:rFonts w:hint="eastAsia"/>
              </w:rPr>
              <w:t>序号</w:t>
            </w:r>
          </w:p>
        </w:tc>
        <w:tc>
          <w:tcPr>
            <w:tcW w:w="3828" w:type="dxa"/>
            <w:vAlign w:val="center"/>
          </w:tcPr>
          <w:p>
            <w:pPr>
              <w:jc w:val="center"/>
            </w:pPr>
            <w:r>
              <w:rPr>
                <w:rFonts w:hint="eastAsia"/>
              </w:rPr>
              <w:t>名称</w:t>
            </w:r>
          </w:p>
        </w:tc>
        <w:tc>
          <w:tcPr>
            <w:tcW w:w="4154" w:type="dxa"/>
            <w:vAlign w:val="center"/>
          </w:tcPr>
          <w:p>
            <w:pPr>
              <w:jc w:val="center"/>
            </w:pPr>
            <w:r>
              <w:rPr>
                <w:rFonts w:hint="eastAsia"/>
              </w:rPr>
              <w:t>实训内容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675" w:type="dxa"/>
            <w:vAlign w:val="center"/>
          </w:tcPr>
          <w:p>
            <w:pPr>
              <w:jc w:val="center"/>
            </w:pPr>
            <w:r>
              <w:rPr>
                <w:rFonts w:hint="eastAsia"/>
              </w:rPr>
              <w:t>1</w:t>
            </w:r>
          </w:p>
        </w:tc>
        <w:tc>
          <w:tcPr>
            <w:tcW w:w="3828" w:type="dxa"/>
            <w:vAlign w:val="center"/>
          </w:tcPr>
          <w:p>
            <w:pPr>
              <w:jc w:val="center"/>
            </w:pPr>
            <w:r>
              <w:rPr>
                <w:rFonts w:hint="eastAsia" w:ascii="宋体" w:hAnsi="宋体"/>
                <w:kern w:val="0"/>
                <w:szCs w:val="21"/>
              </w:rPr>
              <w:t>茂名市茂南建筑工程有限公司</w:t>
            </w:r>
          </w:p>
        </w:tc>
        <w:tc>
          <w:tcPr>
            <w:tcW w:w="4154" w:type="dxa"/>
            <w:vAlign w:val="center"/>
          </w:tcPr>
          <w:p>
            <w:pPr>
              <w:jc w:val="center"/>
            </w:pPr>
            <w:r>
              <w:rPr>
                <w:rFonts w:hint="eastAsia" w:ascii="宋体" w:hAnsi="宋体"/>
                <w:kern w:val="0"/>
              </w:rPr>
              <w:t>装饰施工技术、装饰工程预算、室内设计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675" w:type="dxa"/>
            <w:vAlign w:val="center"/>
          </w:tcPr>
          <w:p>
            <w:pPr>
              <w:jc w:val="center"/>
            </w:pPr>
            <w:r>
              <w:rPr>
                <w:rFonts w:hint="eastAsia"/>
              </w:rPr>
              <w:t>2</w:t>
            </w:r>
          </w:p>
        </w:tc>
        <w:tc>
          <w:tcPr>
            <w:tcW w:w="3828" w:type="dxa"/>
            <w:vAlign w:val="center"/>
          </w:tcPr>
          <w:p>
            <w:pPr>
              <w:jc w:val="center"/>
            </w:pPr>
            <w:r>
              <w:rPr>
                <w:rFonts w:hint="eastAsia" w:ascii="宋体" w:hAnsi="宋体"/>
                <w:kern w:val="0"/>
              </w:rPr>
              <w:t>三有家居文化广场有限公司</w:t>
            </w:r>
          </w:p>
        </w:tc>
        <w:tc>
          <w:tcPr>
            <w:tcW w:w="4154" w:type="dxa"/>
            <w:vAlign w:val="center"/>
          </w:tcPr>
          <w:p>
            <w:pPr>
              <w:jc w:val="center"/>
            </w:pPr>
            <w:r>
              <w:rPr>
                <w:rFonts w:hint="eastAsia" w:ascii="宋体" w:hAnsi="宋体"/>
                <w:kern w:val="0"/>
              </w:rPr>
              <w:t>认识实习、室内设计、软装设计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675" w:type="dxa"/>
            <w:vAlign w:val="center"/>
          </w:tcPr>
          <w:p>
            <w:pPr>
              <w:jc w:val="center"/>
            </w:pPr>
            <w:r>
              <w:rPr>
                <w:rFonts w:hint="eastAsia"/>
              </w:rPr>
              <w:t>3</w:t>
            </w:r>
          </w:p>
        </w:tc>
        <w:tc>
          <w:tcPr>
            <w:tcW w:w="3828" w:type="dxa"/>
            <w:vAlign w:val="center"/>
          </w:tcPr>
          <w:p>
            <w:pPr>
              <w:jc w:val="center"/>
            </w:pPr>
            <w:r>
              <w:rPr>
                <w:rFonts w:hint="eastAsia" w:ascii="宋体" w:hAnsi="宋体"/>
                <w:kern w:val="0"/>
              </w:rPr>
              <w:t>广东茂名星艺装饰有限公司</w:t>
            </w:r>
          </w:p>
        </w:tc>
        <w:tc>
          <w:tcPr>
            <w:tcW w:w="4154" w:type="dxa"/>
            <w:vAlign w:val="center"/>
          </w:tcPr>
          <w:p>
            <w:pPr>
              <w:jc w:val="center"/>
            </w:pPr>
            <w:r>
              <w:rPr>
                <w:rFonts w:hint="eastAsia" w:ascii="宋体" w:hAnsi="宋体"/>
                <w:kern w:val="0"/>
              </w:rPr>
              <w:t>装饰施工技术、装饰工程预算、室内设计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675" w:type="dxa"/>
            <w:vAlign w:val="center"/>
          </w:tcPr>
          <w:p>
            <w:pPr>
              <w:jc w:val="center"/>
            </w:pPr>
            <w:r>
              <w:rPr>
                <w:rFonts w:hint="eastAsia"/>
              </w:rPr>
              <w:t>4</w:t>
            </w:r>
          </w:p>
        </w:tc>
        <w:tc>
          <w:tcPr>
            <w:tcW w:w="3828" w:type="dxa"/>
            <w:vAlign w:val="center"/>
          </w:tcPr>
          <w:p>
            <w:pPr>
              <w:jc w:val="center"/>
            </w:pPr>
            <w:r>
              <w:rPr>
                <w:rFonts w:hint="eastAsia" w:ascii="宋体" w:hAnsi="宋体"/>
                <w:kern w:val="0"/>
              </w:rPr>
              <w:t>茂名华浔装饰品味有限公司</w:t>
            </w:r>
          </w:p>
        </w:tc>
        <w:tc>
          <w:tcPr>
            <w:tcW w:w="4154" w:type="dxa"/>
            <w:vAlign w:val="center"/>
          </w:tcPr>
          <w:p>
            <w:pPr>
              <w:jc w:val="center"/>
            </w:pPr>
            <w:r>
              <w:rPr>
                <w:rFonts w:hint="eastAsia" w:ascii="宋体" w:hAnsi="宋体"/>
                <w:kern w:val="0"/>
              </w:rPr>
              <w:t>装饰施工技术、装饰工程预算、室内设计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675" w:type="dxa"/>
            <w:vAlign w:val="center"/>
          </w:tcPr>
          <w:p>
            <w:pPr>
              <w:jc w:val="center"/>
            </w:pPr>
            <w:r>
              <w:rPr>
                <w:rFonts w:hint="eastAsia"/>
              </w:rPr>
              <w:t>5</w:t>
            </w:r>
          </w:p>
        </w:tc>
        <w:tc>
          <w:tcPr>
            <w:tcW w:w="3828" w:type="dxa"/>
            <w:vAlign w:val="center"/>
          </w:tcPr>
          <w:p>
            <w:pPr>
              <w:jc w:val="center"/>
            </w:pPr>
            <w:r>
              <w:rPr>
                <w:rFonts w:hint="eastAsia" w:ascii="Tahoma" w:hAnsi="Tahoma" w:cs="Tahoma"/>
                <w:kern w:val="0"/>
                <w:szCs w:val="21"/>
              </w:rPr>
              <w:t>茂名紫名都装饰工程有限公司</w:t>
            </w:r>
          </w:p>
        </w:tc>
        <w:tc>
          <w:tcPr>
            <w:tcW w:w="4154" w:type="dxa"/>
            <w:vAlign w:val="center"/>
          </w:tcPr>
          <w:p>
            <w:pPr>
              <w:jc w:val="center"/>
            </w:pPr>
            <w:r>
              <w:rPr>
                <w:rFonts w:hint="eastAsia" w:ascii="宋体" w:hAnsi="宋体"/>
                <w:kern w:val="0"/>
              </w:rPr>
              <w:t>装饰施工技术、装饰工程预算、室内设计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675" w:type="dxa"/>
            <w:vAlign w:val="center"/>
          </w:tcPr>
          <w:p>
            <w:pPr>
              <w:jc w:val="center"/>
            </w:pPr>
            <w:r>
              <w:rPr>
                <w:rFonts w:hint="eastAsia"/>
              </w:rPr>
              <w:t>6</w:t>
            </w:r>
          </w:p>
        </w:tc>
        <w:tc>
          <w:tcPr>
            <w:tcW w:w="3828" w:type="dxa"/>
            <w:vAlign w:val="center"/>
          </w:tcPr>
          <w:p>
            <w:pPr>
              <w:jc w:val="center"/>
            </w:pPr>
            <w:r>
              <w:rPr>
                <w:rFonts w:hint="eastAsia" w:ascii="Tahoma" w:hAnsi="Tahoma" w:cs="Tahoma"/>
                <w:kern w:val="0"/>
                <w:szCs w:val="21"/>
              </w:rPr>
              <w:t>茂名名匠装饰有限公司</w:t>
            </w:r>
          </w:p>
        </w:tc>
        <w:tc>
          <w:tcPr>
            <w:tcW w:w="4154" w:type="dxa"/>
            <w:vAlign w:val="center"/>
          </w:tcPr>
          <w:p>
            <w:pPr>
              <w:jc w:val="center"/>
            </w:pPr>
            <w:r>
              <w:rPr>
                <w:rFonts w:hint="eastAsia" w:ascii="宋体" w:hAnsi="宋体"/>
                <w:kern w:val="0"/>
                <w:szCs w:val="21"/>
              </w:rPr>
              <w:t>装饰施工技术、装饰工程预算、室内设计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675" w:type="dxa"/>
            <w:vAlign w:val="center"/>
          </w:tcPr>
          <w:p>
            <w:pPr>
              <w:jc w:val="center"/>
            </w:pPr>
            <w:r>
              <w:rPr>
                <w:rFonts w:hint="eastAsia"/>
              </w:rPr>
              <w:t>7</w:t>
            </w:r>
          </w:p>
        </w:tc>
        <w:tc>
          <w:tcPr>
            <w:tcW w:w="3828" w:type="dxa"/>
            <w:vAlign w:val="center"/>
          </w:tcPr>
          <w:p>
            <w:pPr>
              <w:jc w:val="center"/>
            </w:pPr>
            <w:r>
              <w:rPr>
                <w:rFonts w:hint="eastAsia" w:ascii="宋体" w:hAnsi="宋体"/>
                <w:kern w:val="0"/>
              </w:rPr>
              <w:t>茂名三星装饰有限公司</w:t>
            </w:r>
          </w:p>
        </w:tc>
        <w:tc>
          <w:tcPr>
            <w:tcW w:w="4154" w:type="dxa"/>
            <w:vAlign w:val="center"/>
          </w:tcPr>
          <w:p>
            <w:pPr>
              <w:jc w:val="center"/>
            </w:pPr>
            <w:r>
              <w:rPr>
                <w:rFonts w:hint="eastAsia" w:ascii="宋体" w:hAnsi="宋体"/>
                <w:kern w:val="0"/>
              </w:rPr>
              <w:t>装饰施工技术、装饰工程预算、室内设计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675" w:type="dxa"/>
            <w:vAlign w:val="center"/>
          </w:tcPr>
          <w:p>
            <w:pPr>
              <w:jc w:val="center"/>
            </w:pPr>
            <w:r>
              <w:rPr>
                <w:rFonts w:hint="eastAsia"/>
              </w:rPr>
              <w:t>8</w:t>
            </w:r>
          </w:p>
        </w:tc>
        <w:tc>
          <w:tcPr>
            <w:tcW w:w="3828" w:type="dxa"/>
            <w:vAlign w:val="center"/>
          </w:tcPr>
          <w:p>
            <w:pPr>
              <w:jc w:val="center"/>
            </w:pPr>
            <w:r>
              <w:rPr>
                <w:rFonts w:hint="eastAsia" w:ascii="宋体" w:hAnsi="宋体"/>
                <w:kern w:val="0"/>
                <w:szCs w:val="21"/>
              </w:rPr>
              <w:t>茂名森林公园</w:t>
            </w:r>
          </w:p>
        </w:tc>
        <w:tc>
          <w:tcPr>
            <w:tcW w:w="4154" w:type="dxa"/>
            <w:vAlign w:val="center"/>
          </w:tcPr>
          <w:p>
            <w:pPr>
              <w:jc w:val="center"/>
            </w:pPr>
            <w:r>
              <w:rPr>
                <w:rFonts w:hint="eastAsia" w:ascii="宋体" w:hAnsi="宋体"/>
                <w:kern w:val="0"/>
                <w:szCs w:val="21"/>
              </w:rPr>
              <w:t>工程测量实训、园林工程预算、园林工程施工技术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jc w:val="center"/>
        </w:trPr>
        <w:tc>
          <w:tcPr>
            <w:tcW w:w="675" w:type="dxa"/>
            <w:vAlign w:val="center"/>
          </w:tcPr>
          <w:p>
            <w:pPr>
              <w:jc w:val="center"/>
            </w:pPr>
            <w:r>
              <w:rPr>
                <w:rFonts w:hint="eastAsia"/>
              </w:rPr>
              <w:t>9</w:t>
            </w:r>
          </w:p>
        </w:tc>
        <w:tc>
          <w:tcPr>
            <w:tcW w:w="3828" w:type="dxa"/>
            <w:vAlign w:val="center"/>
          </w:tcPr>
          <w:p>
            <w:pPr>
              <w:jc w:val="center"/>
            </w:pPr>
            <w:r>
              <w:rPr>
                <w:rFonts w:hint="eastAsia" w:ascii="宋体" w:hAnsi="宋体"/>
                <w:kern w:val="0"/>
                <w:szCs w:val="21"/>
              </w:rPr>
              <w:t>茂名市林科所</w:t>
            </w:r>
          </w:p>
        </w:tc>
        <w:tc>
          <w:tcPr>
            <w:tcW w:w="4154" w:type="dxa"/>
            <w:vAlign w:val="center"/>
          </w:tcPr>
          <w:p>
            <w:pPr>
              <w:jc w:val="center"/>
            </w:pPr>
            <w:r>
              <w:rPr>
                <w:rFonts w:hint="eastAsia" w:ascii="宋体" w:hAnsi="宋体"/>
                <w:kern w:val="0"/>
                <w:szCs w:val="21"/>
              </w:rPr>
              <w:t>园林规划设计、园林工程预算、园林工程施工技术、招投标标书制作实训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jc w:val="center"/>
        </w:trPr>
        <w:tc>
          <w:tcPr>
            <w:tcW w:w="675" w:type="dxa"/>
            <w:vAlign w:val="center"/>
          </w:tcPr>
          <w:p>
            <w:pPr>
              <w:jc w:val="center"/>
            </w:pPr>
            <w:r>
              <w:rPr>
                <w:rFonts w:hint="eastAsia"/>
              </w:rPr>
              <w:t>10</w:t>
            </w:r>
          </w:p>
        </w:tc>
        <w:tc>
          <w:tcPr>
            <w:tcW w:w="3828" w:type="dxa"/>
            <w:vAlign w:val="center"/>
          </w:tcPr>
          <w:p>
            <w:pPr>
              <w:jc w:val="center"/>
            </w:pPr>
            <w:r>
              <w:rPr>
                <w:rFonts w:hint="eastAsia" w:ascii="宋体" w:hAnsi="宋体"/>
                <w:kern w:val="0"/>
                <w:szCs w:val="21"/>
              </w:rPr>
              <w:t>山水名匠园林</w:t>
            </w:r>
          </w:p>
        </w:tc>
        <w:tc>
          <w:tcPr>
            <w:tcW w:w="4154" w:type="dxa"/>
            <w:vAlign w:val="center"/>
          </w:tcPr>
          <w:p>
            <w:pPr>
              <w:widowControl/>
              <w:tabs>
                <w:tab w:val="left" w:pos="949"/>
                <w:tab w:val="left" w:pos="996"/>
              </w:tabs>
              <w:spacing w:before="75" w:after="75"/>
              <w:ind w:right="50" w:rightChars="23"/>
              <w:jc w:val="center"/>
            </w:pPr>
            <w:r>
              <w:rPr>
                <w:rFonts w:hint="eastAsia" w:ascii="宋体" w:hAnsi="宋体"/>
                <w:kern w:val="0"/>
                <w:szCs w:val="21"/>
              </w:rPr>
              <w:t>园林规划设计、园林工程预算、招投标标书制作实训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jc w:val="center"/>
        </w:trPr>
        <w:tc>
          <w:tcPr>
            <w:tcW w:w="675" w:type="dxa"/>
            <w:vAlign w:val="center"/>
          </w:tcPr>
          <w:p>
            <w:pPr>
              <w:jc w:val="center"/>
            </w:pPr>
            <w:r>
              <w:rPr>
                <w:rFonts w:hint="eastAsia"/>
              </w:rPr>
              <w:t>11</w:t>
            </w:r>
          </w:p>
        </w:tc>
        <w:tc>
          <w:tcPr>
            <w:tcW w:w="3828" w:type="dxa"/>
            <w:vAlign w:val="center"/>
          </w:tcPr>
          <w:p>
            <w:pPr>
              <w:jc w:val="center"/>
            </w:pPr>
            <w:r>
              <w:rPr>
                <w:rFonts w:hint="eastAsia" w:ascii="宋体" w:hAnsi="宋体"/>
                <w:kern w:val="0"/>
                <w:szCs w:val="21"/>
              </w:rPr>
              <w:t>新湖公园</w:t>
            </w:r>
          </w:p>
        </w:tc>
        <w:tc>
          <w:tcPr>
            <w:tcW w:w="4154" w:type="dxa"/>
            <w:vAlign w:val="center"/>
          </w:tcPr>
          <w:p>
            <w:pPr>
              <w:jc w:val="center"/>
            </w:pPr>
            <w:r>
              <w:rPr>
                <w:rFonts w:hint="eastAsia" w:ascii="宋体" w:hAnsi="宋体"/>
                <w:kern w:val="0"/>
                <w:szCs w:val="21"/>
              </w:rPr>
              <w:t>工程测量实训、园林工程预算、园林工程施工技术、园林工程施工技术</w:t>
            </w:r>
          </w:p>
        </w:tc>
      </w:tr>
    </w:tbl>
    <w:p>
      <w:pPr>
        <w:ind w:firstLine="438" w:firstLineChars="200"/>
      </w:pPr>
    </w:p>
    <w:p>
      <w:pPr>
        <w:ind w:firstLine="438" w:firstLineChars="200"/>
      </w:pPr>
    </w:p>
    <w:p>
      <w:pPr>
        <w:numPr>
          <w:ilvl w:val="0"/>
          <w:numId w:val="8"/>
        </w:numPr>
        <w:rPr>
          <w:rFonts w:ascii="黑体" w:hAnsi="黑体" w:eastAsia="黑体" w:cs="黑体"/>
          <w:b/>
          <w:bCs/>
          <w:szCs w:val="21"/>
        </w:rPr>
      </w:pPr>
      <w:r>
        <w:rPr>
          <w:rFonts w:hint="eastAsia" w:ascii="黑体" w:hAnsi="黑体" w:eastAsia="黑体" w:cs="黑体"/>
          <w:b/>
          <w:bCs/>
          <w:szCs w:val="21"/>
        </w:rPr>
        <w:t>教材、图书和电子资源等学习资源</w:t>
      </w:r>
    </w:p>
    <w:p>
      <w:pPr>
        <w:ind w:firstLine="438" w:firstLineChars="200"/>
        <w:rPr>
          <w:rFonts w:ascii="宋体" w:hAnsi="宋体"/>
          <w:szCs w:val="21"/>
        </w:rPr>
      </w:pPr>
      <w:r>
        <w:rPr>
          <w:rFonts w:hint="eastAsia" w:ascii="宋体" w:hAnsi="宋体"/>
          <w:szCs w:val="21"/>
        </w:rPr>
        <w:t>教材基本采用最新版本，核心专业课教材均采用“十二五”规划教材，且有多本教材是本专业教师主编与参编。学院图书馆的参考图书数量有限，但电子参考教材基本能满足教学要求。网络共享为教学提供了许多便利。</w:t>
      </w:r>
    </w:p>
    <w:p>
      <w:pPr>
        <w:rPr>
          <w:rFonts w:ascii="黑体" w:hAnsi="黑体" w:eastAsia="黑体"/>
          <w:b/>
        </w:rPr>
      </w:pPr>
      <w:r>
        <w:rPr>
          <w:rFonts w:hint="eastAsia" w:ascii="黑体" w:hAnsi="黑体" w:eastAsia="黑体"/>
          <w:b/>
        </w:rPr>
        <w:t>四、教学方法、手段与教学组织形式建议</w:t>
      </w:r>
    </w:p>
    <w:p>
      <w:pPr>
        <w:ind w:firstLine="438" w:firstLineChars="200"/>
        <w:rPr>
          <w:rFonts w:ascii="宋体" w:hAnsi="宋体"/>
          <w:szCs w:val="21"/>
        </w:rPr>
      </w:pPr>
      <w:r>
        <w:rPr>
          <w:rFonts w:hint="eastAsia" w:ascii="宋体" w:hAnsi="宋体"/>
          <w:szCs w:val="21"/>
        </w:rPr>
        <w:t>1、采用项目教学法，加强学生实际操作能力。</w:t>
      </w:r>
    </w:p>
    <w:p>
      <w:pPr>
        <w:ind w:firstLine="438" w:firstLineChars="200"/>
        <w:rPr>
          <w:rFonts w:ascii="宋体" w:hAnsi="宋体"/>
          <w:szCs w:val="21"/>
        </w:rPr>
      </w:pPr>
      <w:r>
        <w:rPr>
          <w:rFonts w:hint="eastAsia" w:ascii="宋体" w:hAnsi="宋体"/>
          <w:szCs w:val="21"/>
        </w:rPr>
        <w:t>2、以任务驱动引领学生自觉学习，教师要求或示范，组织学生活动，注重“教”与“学”的互动，让学生在生活是中增强重合同守信用闪意识，掌握本课程的职业能力。</w:t>
      </w:r>
    </w:p>
    <w:p>
      <w:pPr>
        <w:ind w:firstLine="438" w:firstLineChars="200"/>
        <w:rPr>
          <w:rFonts w:ascii="宋体" w:hAnsi="宋体"/>
          <w:szCs w:val="21"/>
        </w:rPr>
      </w:pPr>
      <w:r>
        <w:rPr>
          <w:rFonts w:hint="eastAsia" w:ascii="宋体" w:hAnsi="宋体"/>
          <w:szCs w:val="21"/>
        </w:rPr>
        <w:t>3、合理设计学习任务，尽量贴近实际生产中的内容，紧密结合职业技能证书的考证，加强考证的实操项目的训练，在实践实操过程中，使学生掌握园林规划设计的程序和方法，提高学生的岗位适应能力。</w:t>
      </w:r>
    </w:p>
    <w:p>
      <w:pPr>
        <w:ind w:firstLine="438" w:firstLineChars="200"/>
        <w:rPr>
          <w:rFonts w:ascii="宋体" w:hAnsi="宋体"/>
          <w:szCs w:val="21"/>
        </w:rPr>
      </w:pPr>
      <w:r>
        <w:rPr>
          <w:rFonts w:hint="eastAsia" w:ascii="宋体" w:hAnsi="宋体"/>
          <w:szCs w:val="21"/>
        </w:rPr>
        <w:t>4、在教学过程中，要应用多媒体、投影等教学资源辅助教学，帮助学生理解各类园林建筑的特点、设计要点。规范及设计过程中应注意的问题。</w:t>
      </w:r>
    </w:p>
    <w:p>
      <w:pPr>
        <w:ind w:firstLine="438" w:firstLineChars="200"/>
        <w:rPr>
          <w:rFonts w:ascii="宋体" w:hAnsi="宋体"/>
          <w:szCs w:val="21"/>
        </w:rPr>
      </w:pPr>
      <w:r>
        <w:rPr>
          <w:rFonts w:hint="eastAsia" w:ascii="宋体" w:hAnsi="宋体"/>
          <w:szCs w:val="21"/>
        </w:rPr>
        <w:t>5、在教学过程中教师不断更新自身的知识，注重本专业领域的新技术、新工艺、新材料发展趋势，贴近生产现场，为学生提供职业生涯发展的空间，努力培养学生参与社会实践的创新精神和职业能。</w:t>
      </w:r>
    </w:p>
    <w:p>
      <w:pPr>
        <w:ind w:left="413"/>
        <w:rPr>
          <w:rFonts w:ascii="宋体" w:hAnsi="宋体"/>
          <w:szCs w:val="21"/>
        </w:rPr>
      </w:pPr>
      <w:r>
        <w:rPr>
          <w:rFonts w:hint="eastAsia" w:ascii="宋体" w:hAnsi="宋体"/>
          <w:szCs w:val="21"/>
        </w:rPr>
        <w:t>6、教学过程中教师应积极引导学生提升职业素养，提高职业道德。</w:t>
      </w:r>
    </w:p>
    <w:p>
      <w:pPr>
        <w:rPr>
          <w:rFonts w:ascii="黑体" w:hAnsi="黑体" w:eastAsia="黑体"/>
          <w:b/>
        </w:rPr>
      </w:pPr>
      <w:r>
        <w:rPr>
          <w:rFonts w:hint="eastAsia" w:ascii="黑体" w:hAnsi="黑体" w:eastAsia="黑体"/>
          <w:b/>
        </w:rPr>
        <w:t>五、教学评价、考核建议</w:t>
      </w:r>
    </w:p>
    <w:p>
      <w:pPr>
        <w:ind w:firstLine="438" w:firstLineChars="200"/>
        <w:rPr>
          <w:rFonts w:ascii="宋体" w:hAnsi="宋体"/>
          <w:szCs w:val="21"/>
        </w:rPr>
      </w:pPr>
      <w:r>
        <w:rPr>
          <w:rFonts w:hint="eastAsia" w:ascii="宋体" w:hAnsi="宋体"/>
          <w:szCs w:val="21"/>
        </w:rPr>
        <w:t>教学评价采用多方评价，学生、同行、督导和自评形式。考核采用积分制度，采用具体指标，如技能大赛获奖、论文发表、出版教材、学生评优、科研项目等分别可以加分。</w:t>
      </w:r>
    </w:p>
    <w:p>
      <w:pPr>
        <w:numPr>
          <w:ilvl w:val="0"/>
          <w:numId w:val="9"/>
        </w:numPr>
        <w:rPr>
          <w:rFonts w:ascii="黑体" w:hAnsi="黑体" w:eastAsia="黑体"/>
          <w:b/>
        </w:rPr>
      </w:pPr>
      <w:r>
        <w:rPr>
          <w:rFonts w:hint="eastAsia" w:ascii="黑体" w:hAnsi="黑体" w:eastAsia="黑体"/>
          <w:b/>
        </w:rPr>
        <w:t>教学管理</w:t>
      </w:r>
    </w:p>
    <w:p>
      <w:pPr>
        <w:rPr>
          <w:rFonts w:ascii="宋体" w:hAnsi="宋体"/>
          <w:szCs w:val="21"/>
        </w:rPr>
      </w:pPr>
      <w:r>
        <w:rPr>
          <w:rFonts w:hint="eastAsia" w:ascii="宋体" w:hAnsi="宋体"/>
          <w:szCs w:val="21"/>
        </w:rPr>
        <w:t>在现有的教学管理体制中，学生管理和教学管理应相互沟通。管理层人员应多听一线教师的建议，定期开讨论会。</w:t>
      </w:r>
    </w:p>
    <w:p>
      <w:pPr>
        <w:ind w:left="413"/>
        <w:rPr>
          <w:rFonts w:ascii="黑体" w:hAnsi="黑体" w:eastAsia="黑体"/>
          <w:b/>
        </w:rPr>
      </w:pPr>
    </w:p>
    <w:p>
      <w:r>
        <w:rPr>
          <w:rFonts w:hint="eastAsia" w:ascii="黑体" w:eastAsia="黑体"/>
          <w:b/>
          <w:sz w:val="32"/>
          <w:szCs w:val="32"/>
        </w:rPr>
        <w:t>继续专业学习深造建议</w:t>
      </w:r>
      <w:r>
        <w:rPr>
          <w:rFonts w:hint="eastAsia"/>
        </w:rPr>
        <w:t xml:space="preserve">    </w:t>
      </w:r>
    </w:p>
    <w:p>
      <w:r>
        <w:rPr>
          <w:rFonts w:hint="eastAsia"/>
        </w:rPr>
        <w:t>本专业学生可以通过专插本、专升本、国际交流等方式继续学习，专业资格证培训等方式继续学习，接受更高层次的教育。</w:t>
      </w:r>
    </w:p>
    <w:p/>
    <w:p/>
    <w:p/>
    <w:p/>
    <w:p/>
    <w:p/>
    <w:p/>
    <w:p/>
    <w:p/>
    <w:p/>
    <w:p/>
    <w:p>
      <w:pPr>
        <w:jc w:val="center"/>
        <w:rPr>
          <w:rFonts w:ascii="黑体" w:eastAsia="黑体"/>
          <w:b/>
          <w:sz w:val="44"/>
          <w:szCs w:val="44"/>
        </w:rPr>
      </w:pPr>
      <w:r>
        <w:rPr>
          <w:rFonts w:hint="eastAsia" w:ascii="黑体" w:eastAsia="黑体"/>
          <w:b/>
          <w:sz w:val="44"/>
          <w:szCs w:val="44"/>
        </w:rPr>
        <w:t>第二部分  附件</w:t>
      </w:r>
    </w:p>
    <w:p/>
    <w:p>
      <w:pPr>
        <w:numPr>
          <w:ilvl w:val="0"/>
          <w:numId w:val="10"/>
        </w:numPr>
        <w:ind w:firstLine="644" w:firstLineChars="196"/>
        <w:rPr>
          <w:rFonts w:ascii="黑体" w:eastAsia="黑体"/>
          <w:b/>
          <w:sz w:val="32"/>
          <w:szCs w:val="32"/>
        </w:rPr>
      </w:pPr>
      <w:r>
        <w:rPr>
          <w:rFonts w:hint="eastAsia" w:ascii="黑体" w:eastAsia="黑体"/>
          <w:b/>
          <w:sz w:val="32"/>
          <w:szCs w:val="32"/>
        </w:rPr>
        <w:t>建筑设计技术专业人才需求调研报告</w:t>
      </w:r>
    </w:p>
    <w:p>
      <w:pPr>
        <w:ind w:firstLine="428" w:firstLineChars="196"/>
        <w:rPr>
          <w:rFonts w:ascii="黑体" w:eastAsia="黑体"/>
          <w:b/>
          <w:sz w:val="32"/>
          <w:szCs w:val="32"/>
        </w:rPr>
      </w:pPr>
      <w:r>
        <w:rPr>
          <w:rFonts w:hint="eastAsia" w:ascii="宋体"/>
          <w:szCs w:val="21"/>
        </w:rPr>
        <w:t>为找准专业定位，明确专业人才的培养目标，并为课程体系与教学内容改革及课程建设提供充分依据，室内设计专业团队在广东省范围内对室内设计人员的需求作了2011年度的人才需求调研工作，同时也对广东省内74所高职院校做了2011年度对室内设计的招生情况做了调研。</w:t>
      </w:r>
    </w:p>
    <w:p>
      <w:pPr>
        <w:numPr>
          <w:ilvl w:val="0"/>
          <w:numId w:val="11"/>
        </w:numPr>
        <w:ind w:firstLine="565" w:firstLineChars="196"/>
        <w:rPr>
          <w:rFonts w:ascii="黑体" w:eastAsia="黑体"/>
          <w:b/>
          <w:sz w:val="28"/>
          <w:szCs w:val="28"/>
        </w:rPr>
      </w:pPr>
      <w:r>
        <w:rPr>
          <w:rFonts w:hint="eastAsia" w:ascii="黑体" w:eastAsia="黑体"/>
          <w:b/>
          <w:sz w:val="28"/>
          <w:szCs w:val="28"/>
        </w:rPr>
        <w:t>调研情况概述</w:t>
      </w:r>
    </w:p>
    <w:p>
      <w:pPr>
        <w:ind w:firstLine="428" w:firstLineChars="196"/>
        <w:rPr>
          <w:rFonts w:ascii="宋体"/>
          <w:szCs w:val="21"/>
        </w:rPr>
      </w:pPr>
      <w:r>
        <w:rPr>
          <w:rFonts w:hint="eastAsia" w:ascii="宋体"/>
          <w:szCs w:val="21"/>
        </w:rPr>
        <w:t>调研目的：专业人才需求调研是明确专业定位、制定合理的专业人才培养方案的重要依据，对专业建设和发展有着重要意义。通过广泛的社会需求调研，了解茂名市、广东省乃至全国建设对建筑设计专业人才的需求状况及专业人才的供求关系，了解建筑设计专业的主要岗位需求，从而确定建筑设计专业人才的职业取向以及对专业人才的能力需求和素质要求，确定人才培养方案。</w:t>
      </w:r>
    </w:p>
    <w:p>
      <w:pPr>
        <w:ind w:firstLine="428" w:firstLineChars="196"/>
        <w:rPr>
          <w:rFonts w:ascii="宋体"/>
          <w:szCs w:val="21"/>
        </w:rPr>
      </w:pPr>
      <w:r>
        <w:rPr>
          <w:rFonts w:hint="eastAsia" w:ascii="宋体"/>
          <w:szCs w:val="21"/>
        </w:rPr>
        <w:t>调研方法：本调研通过学习茂名市及广东省“十二五规划”及相关政府文件，向行业管理部门咨询，企业现场走访，对毕业生跟踪调查等方式。</w:t>
      </w:r>
    </w:p>
    <w:p>
      <w:pPr>
        <w:ind w:firstLine="428" w:firstLineChars="196"/>
        <w:rPr>
          <w:rFonts w:ascii="宋体"/>
          <w:szCs w:val="21"/>
        </w:rPr>
      </w:pPr>
      <w:r>
        <w:rPr>
          <w:rFonts w:hint="eastAsia" w:ascii="宋体"/>
          <w:szCs w:val="21"/>
        </w:rPr>
        <w:t>调研期间充分发动本专业毕业生及部分专任教师，调动行业企业积极参与配合调研工作。走访本市建设局、城市规划局等管理部门，企业总工、项目经理、一线从业人员、毕业生等，再配合电子信息进行行业有关情况筛查。</w:t>
      </w:r>
    </w:p>
    <w:p>
      <w:pPr>
        <w:ind w:firstLine="428" w:firstLineChars="196"/>
        <w:rPr>
          <w:rFonts w:ascii="黑体" w:eastAsia="黑体"/>
          <w:b/>
          <w:sz w:val="28"/>
          <w:szCs w:val="28"/>
        </w:rPr>
      </w:pPr>
      <w:r>
        <w:rPr>
          <w:rFonts w:hint="eastAsia" w:ascii="宋体"/>
          <w:szCs w:val="21"/>
        </w:rPr>
        <w:t>调研内容：对从业人员及毕业生调查：（1）所在岗位及职责；（2）主要工作任务；（3）未来的职业发展规划；（4）创业情况；（5）岗位晋级情况；（6）工作中能力与素质方面的优势与不足；（7）对学习期间教学条件与教学资源的评价；（8）毕业院校及就业途径。</w:t>
      </w:r>
    </w:p>
    <w:p>
      <w:pPr>
        <w:numPr>
          <w:ilvl w:val="0"/>
          <w:numId w:val="12"/>
        </w:numPr>
        <w:ind w:firstLine="565" w:firstLineChars="196"/>
        <w:rPr>
          <w:rFonts w:ascii="黑体" w:eastAsia="黑体"/>
          <w:b/>
          <w:sz w:val="28"/>
          <w:szCs w:val="28"/>
        </w:rPr>
      </w:pPr>
      <w:r>
        <w:rPr>
          <w:rFonts w:hint="eastAsia" w:ascii="黑体" w:eastAsia="黑体"/>
          <w:b/>
          <w:sz w:val="28"/>
          <w:szCs w:val="28"/>
        </w:rPr>
        <w:t>行业发展现状和趋势分析</w:t>
      </w:r>
    </w:p>
    <w:p>
      <w:pPr>
        <w:ind w:firstLine="438" w:firstLineChars="200"/>
      </w:pPr>
      <w:r>
        <w:rPr>
          <w:rFonts w:hint="eastAsia"/>
        </w:rPr>
        <w:t>在人类社会迈向21世纪的今天，人与环境的关系问题已越来越得到人们的重视。同样，从人与环境关系的高度来认识环境的发展与创造，也是近年来环境艺术学认识上的一大进步。由于社会的政治、经济、文化、科学技术以及信息交流有了飞速的发展，人类生存和行为在范围上已经大大扩大，内容上也大大丰富与加深，环境问题已不仅仅是满足人们最基本的生存要求；而是要解决人类生存与行为的全面要求与提高生活的质量；充分地满足人们置身环境中的生理与心理需要。因此，人们对其自身环境生存与行为质量认识程度，以及环境的美化、科学化、合理化和完善化的程度越来越受到人们的重视。</w:t>
      </w:r>
    </w:p>
    <w:p>
      <w:r>
        <w:rPr>
          <w:rFonts w:hint="eastAsia"/>
        </w:rPr>
        <w:t>人的一生有2/3的时间是在室内度过的。建筑设计大师、室内设计大师梁思成说过：“建筑是凝固的音乐，音乐是流动的建筑。”建筑物不仅仅给人以舒适的享受，而且像音乐一样更给人以美好的感受。就环境保护而言，人们提出了“绿色建筑”，它包括美观舒适，采光通风，环境污染，噪音隔声，保温隔热，道路交通，绿化美化等等。这都是室内设计师带给人们以美的享受。</w:t>
      </w:r>
    </w:p>
    <w:p>
      <w:pPr>
        <w:ind w:firstLine="328" w:firstLineChars="150"/>
      </w:pPr>
      <w:r>
        <w:rPr>
          <w:rFonts w:hint="eastAsia"/>
        </w:rPr>
        <w:t>室内外环境是为人们室内活动提供的场所，它随着人们的生活而拓展扩大，并逐渐发展成为互相渗透不可分割的环境整体，人们通过自身的感觉效应，在生存活动中不断调整人与环境的关系。人们对空间环境的感觉效应实际上是对空间的一种体验，在不同的体验、不同的人群对空间的理解、对空间的感受也是不一样的。这其中主要包括了人们自身行为以及心理与环境空间相聚合的秩序。这些实例不胜枚举，如莱特的考夫曼别墅、米斯一凡德罗的范斯澳斯住宅、勒•柯布西埃所强调的“阳光、空气和绿地”、格罗皮斯对住宅的日照、层高、间距等关系的研究等等，把人与环境的关系处理的非常和谐，使人、环境、风格、形式融为一体，充分表现了一种对人的关怀；一种环境的气氛；一种完整的、自由的个人空间。</w:t>
      </w:r>
    </w:p>
    <w:p>
      <w:pPr>
        <w:ind w:firstLine="438" w:firstLineChars="200"/>
      </w:pPr>
      <w:r>
        <w:rPr>
          <w:rFonts w:hint="eastAsia"/>
        </w:rPr>
        <w:t>21世纪的到来，使人们环境心理的变化也越来越丰富。现代的环境设计更需要对环境进行人性化的处理和意义的赋予，把人们的主观感受渗透到环境中去，使其成为个性和时代性的环境模式。成为能反映新时代精神和物质技术发展的新的历史。</w:t>
      </w:r>
    </w:p>
    <w:p>
      <w:pPr>
        <w:ind w:firstLine="438" w:firstLineChars="200"/>
      </w:pPr>
      <w:r>
        <w:rPr>
          <w:rFonts w:hint="eastAsia"/>
        </w:rPr>
        <w:t>这使得环境创造的要求，对环境设计发展有了新的影响:</w:t>
      </w:r>
    </w:p>
    <w:p>
      <w:pPr>
        <w:ind w:firstLine="438" w:firstLineChars="200"/>
      </w:pPr>
      <w:r>
        <w:rPr>
          <w:rFonts w:hint="eastAsia"/>
        </w:rPr>
        <w:t>第一，从环境的创造要求来看，人们对室内外环境的要求，不仅要创造一个对身体健康有益的和工作、生活合适的环境；而且还要求创造性一个文雅、舒适、美观的环境，以美化生活。因此，现代的环境设计的必须要考虑人们的社会风俗、文化氛围、生活习惯和个性特点等因素，并在设计的创作中体现出来。在这世纪之交的年代，人们盼望着环境与人关系的和谐，并与之相适应的现代环境模式，人们基于对生存质量的深刻认识与反省以及在科学技术飞速发展所带来的“异化”现象中，努力寻求情感上的平衡。而室内、外设计也正向着更丰富的环境设计理念发展，其环境理念包含了环境与文化；环境的表现层次与表现系统；环境艺术与审美信息传播；环境与人的心理作为；环境与形态构成学；环境与社会学；环境与民俗学等等。</w:t>
      </w:r>
    </w:p>
    <w:p>
      <w:pPr>
        <w:ind w:firstLine="438" w:firstLineChars="200"/>
      </w:pPr>
      <w:r>
        <w:rPr>
          <w:rFonts w:hint="eastAsia"/>
        </w:rPr>
        <w:t>第二，从环境的创造要求来看，环境设计成为了一个综合性的设计学科。在创作中体现了在自然科学、人文科学、社会科学等多学科交叉渗透。它可以更广泛、更直接、更生动地传递各种信息。到来的21世纪正是处在新的边缘学科与综合性学科不断出现的时代，许多新的学科既是分化的产物又是综合的产物。</w:t>
      </w:r>
    </w:p>
    <w:p>
      <w:pPr>
        <w:ind w:firstLine="328" w:firstLineChars="150"/>
      </w:pPr>
      <w:r>
        <w:rPr>
          <w:rFonts w:hint="eastAsia"/>
        </w:rPr>
        <w:t>第三，从环境的创造要求来看，它已不再仅仅是对环境空间的美学要素或是主观情感的某一方面分析，而是在识别环境的各种构成要素时，不只是去分析情感的本身，而是在分析产生情感的复杂的刺激物，这样，人们就可以研究环境空间的目的是为了解释环境对人产生的影响及环境与人的关系，是把人的情感和环境实体空间放在一起研究。室内设计师在进行环境空间的创造时，把客观对象的性质与人的心理因素结合在一起描述，并加以综合分析，形成主客观相结合及交叉的研究方法。</w:t>
      </w:r>
    </w:p>
    <w:p>
      <w:pPr>
        <w:ind w:firstLine="438" w:firstLineChars="200"/>
      </w:pPr>
      <w:r>
        <w:rPr>
          <w:rFonts w:hint="eastAsia"/>
        </w:rPr>
        <w:t>第四，从环境的创造要求来看，对现在以及未来的设计师提出了更高的要求。其一，设计师应具有更高的素质、修养、知识、技能和文化心理结构。应具有丰富的室内环境的工程设计的经验。其二，设计师应对环境空间有着敏锐的感知能力；它是丰富人们内在情感的重要手段，也是设计师捕捉创作灵感的重要手段。设计师应对环境空间有着直觉的理解能力；其作用是在整体把握感受的基础上，抓住审美信息所传递的特有意味，进行多层次、多方面的思维。其三，设计师应对环境空间有着丰富的想象能力；设计师在进行环境设计时，除了培养自身的情感效应外，更重要的是培养自身的知觉注意，从对环境的细致观察、细致分析入手，大力的扩展想象的空间。</w:t>
      </w:r>
    </w:p>
    <w:p>
      <w:pPr>
        <w:ind w:firstLine="438" w:firstLineChars="200"/>
      </w:pPr>
      <w:r>
        <w:rPr>
          <w:rFonts w:hint="eastAsia"/>
        </w:rPr>
        <w:t>随着社会的发展，环境设计也会出现以下几种趋势：</w:t>
      </w:r>
    </w:p>
    <w:p>
      <w:pPr>
        <w:ind w:firstLine="438" w:firstLineChars="200"/>
      </w:pPr>
      <w:r>
        <w:rPr>
          <w:rFonts w:hint="eastAsia"/>
        </w:rPr>
        <w:t>设计需回归自然化：随着环境保护意识的增长，人们向往自然，喝天然饮料，用自然材料，渴望住在天然绿色环境中。高度民族化,只强调高度现代化，人们虽然提高了生活质量，却又感到失去了传统、失去了过去。因此，现代环境那个设计的发展趋势就是即讲现代化，又讲传统。</w:t>
      </w:r>
    </w:p>
    <w:p>
      <w:pPr>
        <w:ind w:firstLine="438" w:firstLineChars="200"/>
      </w:pPr>
      <w:r>
        <w:rPr>
          <w:rFonts w:hint="eastAsia"/>
        </w:rPr>
        <w:t>环境设计需整体艺术化：随着社会物质财富的丰富，人们要求从“屋的堆积”中解放出来，求各种物件之间存在统一整体之美。</w:t>
      </w:r>
    </w:p>
    <w:p>
      <w:pPr>
        <w:ind w:firstLine="438" w:firstLineChars="200"/>
      </w:pPr>
      <w:r>
        <w:rPr>
          <w:rFonts w:hint="eastAsia"/>
        </w:rPr>
        <w:t>环境设计需高度现代化：随着科学技术的发展，设计师要学会采用一切现代科技手段，使设计达到最佳声、光、色、形的匹配效果，实现高速度、高效率、高功能、创造出理想的值得人们赞叹的空间环境来。</w:t>
      </w:r>
    </w:p>
    <w:p>
      <w:pPr>
        <w:ind w:firstLine="438" w:firstLineChars="200"/>
      </w:pPr>
      <w:r>
        <w:rPr>
          <w:rFonts w:hint="eastAsia"/>
        </w:rPr>
        <w:t>环境设计要高技术、高情理化：国际上工业先进国家正在向高技术、高情感化方向发展。所以设计师既需重视科技，又强调人情味，这样才能达到高技术与高情感相结合。</w:t>
      </w:r>
    </w:p>
    <w:p>
      <w:pPr>
        <w:ind w:firstLine="438" w:firstLineChars="200"/>
      </w:pPr>
      <w:r>
        <w:rPr>
          <w:rFonts w:hint="eastAsia"/>
        </w:rPr>
        <w:t>设计讲求个性化：大工业化生产给社会留下了千篇一律的同一化问题。为了打破同一化，人们追求个性化。</w:t>
      </w:r>
    </w:p>
    <w:p>
      <w:pPr>
        <w:ind w:firstLine="438" w:firstLineChars="200"/>
      </w:pPr>
      <w:r>
        <w:rPr>
          <w:rFonts w:hint="eastAsia"/>
        </w:rPr>
        <w:t>服务方便化：城市人口集中，为了高效、方便，国外十分重视发展现代服务设施。设计师在设计的过程当中要更强调“人”这个主体，以让消费者满意、方便为目的。</w:t>
      </w:r>
    </w:p>
    <w:p>
      <w:pPr>
        <w:ind w:firstLine="438" w:firstLineChars="200"/>
      </w:pPr>
      <w:r>
        <w:rPr>
          <w:rFonts w:hint="eastAsia"/>
        </w:rPr>
        <w:t>新型材料广泛应用：随着新型建筑材料、室内装饰材料的快速发展，未来的家居将变得妙不可言。空间格局自由划分。随着人们生活水平的提高，住房的面积会呈大型化，原有小空间住房将逐步得到改造和重新装修。</w:t>
      </w:r>
    </w:p>
    <w:p>
      <w:pPr>
        <w:ind w:firstLine="438" w:firstLineChars="200"/>
      </w:pPr>
      <w:r>
        <w:rPr>
          <w:rFonts w:hint="eastAsia"/>
        </w:rPr>
        <w:t>对设计发展前景的展望纵上所述，我们认识到，现代社会的发展使环境设计面临的课题越来越多因素化与复杂化，现代的设计给予未来的设计师是一种能力；一种创造精神；一种把握环境空间的观念和方法。我们看到，对室内环境本质的研究就是室内环境如何体现人对环境的把握，如何创造人性化的空间。如何处理好人与环境的最佳关系。</w:t>
      </w:r>
    </w:p>
    <w:p>
      <w:pPr>
        <w:ind w:firstLine="438" w:firstLineChars="200"/>
      </w:pPr>
      <w:r>
        <w:rPr>
          <w:rFonts w:hint="eastAsia"/>
        </w:rPr>
        <w:t>环境氛围的完善程度决定了人们生存空间的理想化程度。这也是21世纪赋予我们设计师的责任。为了创造人们心中理想的而又美好的环境，需要设计师与人们心灵的沟通；需要设计师的艰苦创造。设计以人为本，21世纪的环境设计、环境氛围必将更有诗意。</w:t>
      </w:r>
    </w:p>
    <w:p>
      <w:pPr>
        <w:numPr>
          <w:ilvl w:val="0"/>
          <w:numId w:val="13"/>
        </w:numPr>
        <w:ind w:firstLine="565" w:firstLineChars="196"/>
        <w:rPr>
          <w:rFonts w:ascii="黑体" w:eastAsia="黑体"/>
          <w:b/>
          <w:sz w:val="28"/>
          <w:szCs w:val="28"/>
        </w:rPr>
      </w:pPr>
      <w:r>
        <w:rPr>
          <w:rFonts w:hint="eastAsia" w:ascii="黑体" w:eastAsia="黑体"/>
          <w:b/>
          <w:sz w:val="28"/>
          <w:szCs w:val="28"/>
        </w:rPr>
        <w:t>建筑设计技术专业人才现状分析</w:t>
      </w:r>
    </w:p>
    <w:p>
      <w:r>
        <w:rPr>
          <w:rFonts w:hint="eastAsia" w:ascii="黑体" w:eastAsia="黑体"/>
          <w:b/>
          <w:sz w:val="28"/>
          <w:szCs w:val="28"/>
        </w:rPr>
        <w:t xml:space="preserve">   </w:t>
      </w:r>
      <w:r>
        <w:rPr>
          <w:rFonts w:hint="eastAsia"/>
        </w:rPr>
        <w:t>据统计，2010年我国建筑总产值21000亿元；其中公共建筑装饰装修约占总产值的52.38%；住宅装饰装修产值占45.29%。从国家《中国建筑装饰行业“十二五”发展规划纲要》预测，到2015年，我国建筑装饰产值将达到38000亿元，其中公共建筑装修约26000亿元，住宅装饰装修约12000亿元。2010年行业从业者已达到1500万，预计到2015年，行业的从业者总数力争达到1800万人，受过系统高等教育的人数争取达到250万。</w:t>
      </w:r>
    </w:p>
    <w:p>
      <w:r>
        <w:rPr>
          <w:rFonts w:hint="eastAsia"/>
        </w:rPr>
        <w:t>　　建筑装饰行业虽然拥有较大的产值规模，但是也存在很多的问题，如行业组织化程度低、技术等级低和人员素质低等比较现实问题，它是行业又好又快发展的阻碍。为了实现行业发展规划纲要已定的目标，建筑装饰行业就必须走产业化的道路，全面提升行业运作质量，基本措施有：</w:t>
      </w:r>
    </w:p>
    <w:p>
      <w:r>
        <w:rPr>
          <w:rFonts w:hint="eastAsia"/>
        </w:rPr>
        <w:t>　　 以工厂的加工，现场装配施工，提升行业的技术水平.建设资源节约、环境友好型行业，提升行业的可持续发展能力。建设行业诚信体系，提升行业的社会地位，改善行业形象. 建设教育、培训体系，提高行业队伍素质。以文化创意、设计创作，带动行业发展方式的转变，提高行业的国际化竞争能力。发挥大型骨干企业的作用，推动行业的创新能力。集成整合已经具备的技术和二次研发提升行业的创新能力。</w:t>
      </w:r>
    </w:p>
    <w:p>
      <w:r>
        <w:rPr>
          <w:rFonts w:hint="eastAsia"/>
        </w:rPr>
        <w:t>　　在实施这些措施过程中，必须具有一支爱岗敬业、受过正规教育且有专业特长的人才队伍的支撑才能实现。所以，人力资源的优质配置是建筑行业快且好的发展的关键。我国每年完成公共建筑装饰工程项目约有350万个，其中合单个项目额超过200万元的大约80万个。从设计、施工、选材、配饰等各个环节分析，都有极大的发展空间。</w:t>
      </w:r>
    </w:p>
    <w:p>
      <w:r>
        <w:rPr>
          <w:rFonts w:hint="eastAsia"/>
        </w:rPr>
        <w:t>　　建筑行业的人才需求是多元化、多层次的。据中国高等院校设置的统计，我国有近200所高等院校开设有与行业相关的专业，在校生达20万，每年毕业生约5万人。目前行业内受过专业系统教育的人，总数约在120万人左右，其中从事创作以及技术工作的人数约占三分之二。</w:t>
      </w:r>
    </w:p>
    <w:p>
      <w:r>
        <w:rPr>
          <w:rFonts w:hint="eastAsia"/>
        </w:rPr>
        <w:t>　　按全国行业从业人数计算，受过系统教育的约有10%，主要集中在设计项目管理，按照行业发展的需求，现在的需求主要包括高端人才和其他人才。</w:t>
      </w:r>
    </w:p>
    <w:p>
      <w:r>
        <w:rPr>
          <w:rFonts w:hint="eastAsia"/>
        </w:rPr>
        <w:t>　　高端人才需求有文化创意、设计创作能力的设计人才；既要懂技术又懂管理的复合型人才；能够带领团队进行自主研发的科技人才。按行业数十万家企业和当前技术水平和急需解决的问题统计，设计人才约要5万人，管理人才需要15万人，科技人才需要5万人，这部分人才需要在行业中经过数10年的锻炼，在大、专毕业中培养。</w:t>
      </w:r>
    </w:p>
    <w:p>
      <w:r>
        <w:rPr>
          <w:rFonts w:hint="eastAsia"/>
        </w:rPr>
        <w:t>　　 其他人才：重要需求是设计的细化、深化人才，根据行业发展的需要，大约需要50万人；企业管理各种不同职能人才大约需要20万人；项目管理人才，大约需要30万人左右　　 由于建筑装饰是以民营经济为主导，进入的技术门槛低。所以行业内人才的流动性很大，造成了高端人才的培养难度极大。</w:t>
      </w:r>
    </w:p>
    <w:p>
      <w:pPr>
        <w:numPr>
          <w:ilvl w:val="0"/>
          <w:numId w:val="14"/>
        </w:numPr>
        <w:ind w:firstLine="428" w:firstLineChars="196"/>
      </w:pPr>
      <w:r>
        <w:rPr>
          <w:rFonts w:hint="eastAsia"/>
        </w:rPr>
        <w:t>广东省地区室内设计及园林设计专业人才需求</w:t>
      </w:r>
    </w:p>
    <w:p>
      <w:pPr>
        <w:ind w:firstLine="438" w:firstLineChars="200"/>
      </w:pPr>
      <w:r>
        <w:rPr>
          <w:rFonts w:hint="eastAsia"/>
        </w:rPr>
        <w:t>为了适应全省经济建设发展的需要，实现广东（尤其是珠三角）地区的艺术设计人才需求，进一步推动高等教育体制改革，我校遵照教育部关于发展高等职业教育的有关精神，结合行业现状和我校实际情况，拟开办装潢艺术设计专业。为此，学院组织相关教师对目前广东地区装潢艺术设计人才的社会需求状况进行了调研。</w:t>
      </w:r>
    </w:p>
    <w:p>
      <w:r>
        <w:rPr>
          <w:rFonts w:hint="eastAsia"/>
        </w:rPr>
        <w:t xml:space="preserve">      随着全球经济一体化进程的加快以及我国经济体制改革的不断深入，一方面需要高层次的创新人才，另一方面更需要大批有文化、有知识、能够将先进科技成果转化为现实生产力的高素质的技术、技能型高级人才。重视和发展高等职业教育，已经成为世界各国提高劳动者素质和实现现代化的迫切要求。 高职教育作为一种高等教育类型，它兼有职业教育和高等教育双重特性，必须摈弃重视层次、忽视类型，崇尚理论、鄙视技能的观念，确立能力为本位的思想。高职教育的培养目标必须定位在：培养与我国社会主义现代化建设要求相适应的，掌握本专业必备的基本理论和专门知识，具有从事本专业实际工作的全面素质和综合职业能力，在生产、建设、管理、服务等第一线工作的高级技术应用性人才；高职教育人才培养工作的基本思路应是：以教育思想、观念改革为先导，以教学改革为核心，以教学基本建设为重点，注重提高质量，努力办出特色。按照高等职业教育的思想，教育的目的是全面提高人才的素质，要通过学校的各种教育，把对学生而言外在的知识和感受内化为学生个人内在的、稳定的个性心理品质，从而为学生一生的发展提供良好的基础。新时期企业、行业要求人才不仅应有良好的文化基础，有过硬的岗位技能和能力，还应有良好的职业品质和继续学习和持续发展的能力，这将成为经济建设和社会职业对劳动者和人才的普遍要求。近年来，各级政府调整、重组教育资源，采取多种措施，积极发展高职教育，但是目前教学过程中，在培养模式、教学过程、课堂教学、实践教学，都还没有充分体现能力与素质的培养，高职的社会声望和学生、家长的认可度远未达到比较理想的状态。“衣食住行”是人们生活的基本要求。随着我国经济持续稳定的发展，人民生活水平日益提高，新的产品不断涌现。近年来，装潢广告行业持续升温，室内及园林设计专业渐已成为新兴的热门行业，专业设计人才偏少。因此，如何抓住机遇，为社会培养出高质量的室内及园林设计专业应用型人才，成为目前高等职业技术学院室内及园林设计专业的当务之急。 通过广泛的社会调研、与企业的交流和讨论，我们强烈感受到社会对装潢艺术设计类应用型人才的强烈需求，看到目前的高等职业教育所培养的人才与市场所需求的人才之间还存在不相适应的方面。室内及园林设计专业的教学改革不仅势在必行，而且非常迫切。</w:t>
      </w:r>
    </w:p>
    <w:p>
      <w:pPr>
        <w:rPr>
          <w:rFonts w:ascii="黑体" w:eastAsia="黑体"/>
          <w:b/>
          <w:sz w:val="28"/>
          <w:szCs w:val="28"/>
        </w:rPr>
      </w:pPr>
      <w:r>
        <w:rPr>
          <w:rFonts w:hint="eastAsia" w:ascii="黑体" w:eastAsia="黑体"/>
          <w:b/>
          <w:sz w:val="28"/>
          <w:szCs w:val="28"/>
        </w:rPr>
        <w:t>4．茂名地区对建筑设计技术专业人才需求</w:t>
      </w:r>
    </w:p>
    <w:p>
      <w:pPr>
        <w:ind w:firstLine="438" w:firstLineChars="200"/>
      </w:pPr>
      <w:r>
        <w:rPr>
          <w:rFonts w:hint="eastAsia"/>
        </w:rPr>
        <w:t>社会对人才的需求是多方面多层次的，而目前社会对应用型人才的需求是短缺的，这一层次人才的培养就要靠高等职业教育。同时我们应该认识到，高职要发展不能光靠学校和教育部门本身，更要与劳动保障和人事部门共同联手，以市场需求为导向，走产学研结合之路，只有这样，才能解决接受高职教育学生的就业问题。技能型紧缺人才的培养要把提高学生的职业能力放在突出的位置，加强实践性教学环节，使学生成为企业生产服务一线迫切需要的技能型、应用性人才。要以能力为本位构建培养方案，对职业岗位进行能力分解，以技术应用能力和岗位工作技能为支撑，明确专业领域核心能力，并围绕核心能力的培养形成专业领域课程体系。培养方案要体现相关职业资格证书的要求，以使学生毕业时确实具备相应的上岗能力。</w:t>
      </w:r>
    </w:p>
    <w:p>
      <w:pPr>
        <w:ind w:firstLine="438" w:firstLineChars="200"/>
      </w:pPr>
      <w:r>
        <w:rPr>
          <w:rFonts w:hint="eastAsia"/>
        </w:rPr>
        <w:t>走新型工业化道路，不仅需要一大批拔尖创新人才，也需要数以千万计的专门人才和数以亿计的高素质劳动者。职业教育承担着培养技术、技能型人才的重要责任。我国技能型人才培养模式相对落后，迫切需要提高职业教育培训的针对性和适应性。据悉，教育部、劳动保障部、国防科工委、信息产业部、交通部、卫生部等6部门共同启动了“制造业和现代服务业技能型紧缺人才培养培训工程”，以缓解劳动力市场上技能型人才的紧缺状况，提高职业教育对社会和企业需求的反应能力，促进整个职业教育事业的改革与发展，培养适合室内装修业发展需求的大量的技术技能型人才已成为高职教育的紧迫任务。</w:t>
      </w:r>
    </w:p>
    <w:p>
      <w:pPr>
        <w:ind w:firstLine="438" w:firstLineChars="200"/>
      </w:pPr>
      <w:r>
        <w:rPr>
          <w:rFonts w:hint="eastAsia"/>
        </w:rPr>
        <w:t>综上所述，珠三角地区对室内装修相关专业人才有着巨大需求，我校虽然位于粤西，但人才具有流动性。我们的学生除了在本地区就业外，还会源源不绝地向外输送，培养能为珠三角企业服务的高技能型人才工作显得尤为迫切。通过对相关企业的走访与调研，对本专业技能型人才的需求及培养模式的探索有了新的认识，并积累了宝贵的经验，对专业教学改革有着重要的指导意义。</w:t>
      </w:r>
    </w:p>
    <w:p>
      <w:pPr>
        <w:rPr>
          <w:rFonts w:ascii="黑体" w:eastAsia="黑体"/>
          <w:b/>
          <w:sz w:val="28"/>
          <w:szCs w:val="28"/>
        </w:rPr>
      </w:pPr>
      <w:r>
        <w:rPr>
          <w:rFonts w:hint="eastAsia" w:ascii="黑体" w:eastAsia="黑体"/>
          <w:b/>
          <w:sz w:val="28"/>
          <w:szCs w:val="28"/>
        </w:rPr>
        <w:t>5、广东设计专业点分布、招生与就业岗位分布情况</w:t>
      </w:r>
    </w:p>
    <w:p>
      <w:pPr>
        <w:rPr>
          <w:rFonts w:ascii="黑体" w:hAnsi="黑体" w:eastAsia="黑体"/>
          <w:b/>
          <w:sz w:val="28"/>
          <w:szCs w:val="28"/>
        </w:rPr>
      </w:pPr>
      <w:r>
        <w:rPr>
          <w:rFonts w:hint="eastAsia" w:ascii="黑体" w:hAnsi="黑体" w:eastAsia="黑体"/>
          <w:b/>
          <w:sz w:val="28"/>
          <w:szCs w:val="28"/>
        </w:rPr>
        <w:t>5.1</w:t>
      </w:r>
      <w:r>
        <w:rPr>
          <w:rFonts w:hint="eastAsia" w:ascii="宋体" w:hAnsi="宋体"/>
          <w:b/>
          <w:sz w:val="28"/>
          <w:szCs w:val="28"/>
        </w:rPr>
        <w:t xml:space="preserve"> </w:t>
      </w:r>
      <w:r>
        <w:rPr>
          <w:rFonts w:hint="eastAsia" w:ascii="黑体" w:hAnsi="黑体" w:eastAsia="黑体"/>
          <w:b/>
          <w:sz w:val="28"/>
          <w:szCs w:val="28"/>
        </w:rPr>
        <w:t>我省具有</w:t>
      </w:r>
      <w:r>
        <w:rPr>
          <w:rFonts w:hint="eastAsia" w:ascii="黑体" w:hAnsi="黑体" w:eastAsia="黑体" w:cs="宋体"/>
          <w:b/>
          <w:sz w:val="28"/>
          <w:szCs w:val="28"/>
        </w:rPr>
        <w:t>建筑设计技术</w:t>
      </w:r>
      <w:r>
        <w:rPr>
          <w:rFonts w:hint="eastAsia" w:ascii="黑体" w:hAnsi="黑体" w:eastAsia="黑体"/>
          <w:b/>
          <w:sz w:val="28"/>
          <w:szCs w:val="28"/>
        </w:rPr>
        <w:t>专业的高职院校专业点分布及2015年招生情况，主要见如下表：</w:t>
      </w:r>
    </w:p>
    <w:p>
      <w:pPr>
        <w:jc w:val="center"/>
        <w:rPr>
          <w:rFonts w:ascii="黑体" w:hAnsi="黑体" w:eastAsia="黑体"/>
          <w:b/>
          <w:szCs w:val="21"/>
        </w:rPr>
      </w:pPr>
      <w:r>
        <w:rPr>
          <w:rFonts w:hint="eastAsia" w:ascii="黑体" w:hAnsi="黑体" w:eastAsia="黑体"/>
          <w:b/>
          <w:szCs w:val="21"/>
        </w:rPr>
        <w:t>附录1  2015年广东25所大专院校招生计划表</w:t>
      </w:r>
    </w:p>
    <w:tbl>
      <w:tblPr>
        <w:tblStyle w:val="13"/>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2410"/>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660" w:type="dxa"/>
            <w:shd w:val="clear" w:color="auto" w:fill="C6D9F1"/>
          </w:tcPr>
          <w:p>
            <w:pPr>
              <w:jc w:val="center"/>
              <w:rPr>
                <w:rFonts w:ascii="黑体" w:hAnsi="黑体" w:eastAsia="黑体"/>
                <w:szCs w:val="21"/>
              </w:rPr>
            </w:pPr>
            <w:r>
              <w:rPr>
                <w:rFonts w:hint="eastAsia" w:ascii="黑体" w:hAnsi="黑体" w:eastAsia="黑体"/>
                <w:szCs w:val="21"/>
              </w:rPr>
              <w:t>院校名称</w:t>
            </w:r>
          </w:p>
        </w:tc>
        <w:tc>
          <w:tcPr>
            <w:tcW w:w="2410" w:type="dxa"/>
            <w:shd w:val="clear" w:color="auto" w:fill="C6D9F1"/>
          </w:tcPr>
          <w:p>
            <w:pPr>
              <w:jc w:val="center"/>
              <w:rPr>
                <w:rFonts w:ascii="黑体" w:hAnsi="黑体" w:eastAsia="黑体"/>
                <w:szCs w:val="21"/>
              </w:rPr>
            </w:pPr>
            <w:r>
              <w:rPr>
                <w:rFonts w:hint="eastAsia" w:ascii="黑体" w:hAnsi="黑体" w:eastAsia="黑体"/>
                <w:szCs w:val="21"/>
              </w:rPr>
              <w:t>专业</w:t>
            </w:r>
          </w:p>
        </w:tc>
        <w:tc>
          <w:tcPr>
            <w:tcW w:w="1701" w:type="dxa"/>
            <w:shd w:val="clear" w:color="auto" w:fill="C6D9F1"/>
          </w:tcPr>
          <w:p>
            <w:pPr>
              <w:jc w:val="center"/>
              <w:rPr>
                <w:rFonts w:ascii="黑体" w:hAnsi="黑体" w:eastAsia="黑体"/>
                <w:szCs w:val="21"/>
              </w:rPr>
            </w:pPr>
            <w:r>
              <w:rPr>
                <w:rFonts w:hint="eastAsia" w:ascii="黑体" w:hAnsi="黑体" w:eastAsia="黑体"/>
                <w:szCs w:val="21"/>
              </w:rPr>
              <w:t>招生计划</w:t>
            </w:r>
          </w:p>
        </w:tc>
        <w:tc>
          <w:tcPr>
            <w:tcW w:w="1701" w:type="dxa"/>
            <w:shd w:val="clear" w:color="auto" w:fill="C6D9F1"/>
          </w:tcPr>
          <w:p>
            <w:pPr>
              <w:jc w:val="center"/>
              <w:rPr>
                <w:rFonts w:ascii="黑体" w:hAnsi="黑体" w:eastAsia="黑体"/>
                <w:szCs w:val="21"/>
              </w:rPr>
            </w:pPr>
            <w:r>
              <w:rPr>
                <w:rFonts w:hint="eastAsia" w:ascii="黑体" w:hAnsi="黑体" w:eastAsia="黑体"/>
                <w:szCs w:val="21"/>
              </w:rPr>
              <w:t>生源地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660" w:type="dxa"/>
            <w:vMerge w:val="restart"/>
            <w:vAlign w:val="center"/>
          </w:tcPr>
          <w:p>
            <w:pPr>
              <w:jc w:val="center"/>
              <w:rPr>
                <w:rFonts w:ascii="宋体" w:hAnsi="宋体"/>
                <w:b/>
                <w:szCs w:val="21"/>
              </w:rPr>
            </w:pPr>
            <w:r>
              <w:rPr>
                <w:rFonts w:hint="eastAsia" w:ascii="宋体" w:hAnsi="宋体"/>
                <w:b/>
                <w:szCs w:val="21"/>
              </w:rPr>
              <w:t>深圳职业技术学院</w:t>
            </w:r>
          </w:p>
          <w:p>
            <w:pPr>
              <w:jc w:val="center"/>
              <w:rPr>
                <w:rFonts w:ascii="宋体" w:hAnsi="宋体"/>
                <w:szCs w:val="21"/>
              </w:rPr>
            </w:pPr>
            <w:r>
              <w:rPr>
                <w:rFonts w:hint="eastAsia" w:ascii="宋体" w:hAnsi="宋体"/>
                <w:szCs w:val="21"/>
              </w:rPr>
              <w:t>艺术设计学院</w:t>
            </w:r>
          </w:p>
        </w:tc>
        <w:tc>
          <w:tcPr>
            <w:tcW w:w="2410" w:type="dxa"/>
            <w:vAlign w:val="center"/>
          </w:tcPr>
          <w:p>
            <w:pPr>
              <w:jc w:val="center"/>
              <w:rPr>
                <w:rFonts w:ascii="宋体" w:hAnsi="宋体"/>
                <w:szCs w:val="21"/>
              </w:rPr>
            </w:pPr>
            <w:r>
              <w:rPr>
                <w:rFonts w:hint="eastAsia" w:ascii="宋体" w:hAnsi="宋体"/>
                <w:szCs w:val="21"/>
              </w:rPr>
              <w:t>城市园林</w:t>
            </w:r>
          </w:p>
        </w:tc>
        <w:tc>
          <w:tcPr>
            <w:tcW w:w="1701" w:type="dxa"/>
            <w:vAlign w:val="center"/>
          </w:tcPr>
          <w:p>
            <w:pPr>
              <w:jc w:val="center"/>
              <w:rPr>
                <w:rFonts w:ascii="宋体" w:hAnsi="宋体"/>
                <w:szCs w:val="21"/>
              </w:rPr>
            </w:pPr>
            <w:r>
              <w:rPr>
                <w:rFonts w:hint="eastAsia" w:ascii="宋体" w:hAnsi="宋体"/>
                <w:szCs w:val="21"/>
              </w:rPr>
              <w:t>75</w:t>
            </w:r>
          </w:p>
        </w:tc>
        <w:tc>
          <w:tcPr>
            <w:tcW w:w="1701" w:type="dxa"/>
            <w:vMerge w:val="restart"/>
            <w:vAlign w:val="center"/>
          </w:tcPr>
          <w:p>
            <w:pPr>
              <w:jc w:val="center"/>
              <w:rPr>
                <w:rFonts w:ascii="宋体" w:hAnsi="宋体"/>
                <w:szCs w:val="21"/>
              </w:rPr>
            </w:pPr>
            <w:r>
              <w:rPr>
                <w:rFonts w:hint="eastAsia" w:ascii="宋体" w:hAnsi="宋体"/>
                <w:szCs w:val="21"/>
              </w:rPr>
              <w:t>广东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660" w:type="dxa"/>
            <w:vMerge w:val="continue"/>
            <w:vAlign w:val="center"/>
          </w:tcPr>
          <w:p>
            <w:pPr>
              <w:jc w:val="center"/>
              <w:rPr>
                <w:rFonts w:ascii="宋体" w:hAnsi="宋体"/>
                <w:szCs w:val="21"/>
              </w:rPr>
            </w:pPr>
          </w:p>
        </w:tc>
        <w:tc>
          <w:tcPr>
            <w:tcW w:w="2410" w:type="dxa"/>
            <w:vAlign w:val="center"/>
          </w:tcPr>
          <w:p>
            <w:pPr>
              <w:jc w:val="center"/>
              <w:rPr>
                <w:rFonts w:ascii="宋体" w:hAnsi="宋体"/>
                <w:szCs w:val="21"/>
              </w:rPr>
            </w:pPr>
            <w:r>
              <w:rPr>
                <w:rFonts w:hint="eastAsia" w:ascii="宋体" w:hAnsi="宋体"/>
                <w:szCs w:val="21"/>
              </w:rPr>
              <w:t>艺术设计</w:t>
            </w:r>
          </w:p>
          <w:p>
            <w:pPr>
              <w:jc w:val="center"/>
              <w:rPr>
                <w:rFonts w:ascii="宋体" w:hAnsi="宋体"/>
                <w:szCs w:val="21"/>
              </w:rPr>
            </w:pPr>
            <w:r>
              <w:rPr>
                <w:rFonts w:hint="eastAsia" w:ascii="宋体" w:hAnsi="宋体"/>
                <w:szCs w:val="21"/>
              </w:rPr>
              <w:t>（环境艺术设计）</w:t>
            </w:r>
          </w:p>
        </w:tc>
        <w:tc>
          <w:tcPr>
            <w:tcW w:w="1701" w:type="dxa"/>
            <w:vAlign w:val="center"/>
          </w:tcPr>
          <w:p>
            <w:pPr>
              <w:jc w:val="center"/>
              <w:rPr>
                <w:rFonts w:ascii="宋体" w:hAnsi="宋体"/>
                <w:szCs w:val="21"/>
              </w:rPr>
            </w:pPr>
            <w:r>
              <w:rPr>
                <w:rFonts w:hint="eastAsia" w:ascii="宋体" w:hAnsi="宋体"/>
                <w:szCs w:val="21"/>
              </w:rPr>
              <w:t>200</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660" w:type="dxa"/>
            <w:vAlign w:val="center"/>
          </w:tcPr>
          <w:p>
            <w:pPr>
              <w:jc w:val="center"/>
              <w:rPr>
                <w:rFonts w:ascii="宋体" w:hAnsi="宋体"/>
                <w:b/>
                <w:szCs w:val="21"/>
              </w:rPr>
            </w:pPr>
            <w:r>
              <w:rPr>
                <w:rFonts w:hint="eastAsia" w:ascii="宋体" w:hAnsi="宋体"/>
                <w:b/>
                <w:szCs w:val="21"/>
              </w:rPr>
              <w:t>深圳职业技术学院</w:t>
            </w:r>
          </w:p>
          <w:p>
            <w:pPr>
              <w:jc w:val="center"/>
              <w:rPr>
                <w:rFonts w:ascii="宋体" w:hAnsi="宋体"/>
                <w:szCs w:val="21"/>
              </w:rPr>
            </w:pPr>
            <w:r>
              <w:rPr>
                <w:rFonts w:hint="eastAsia" w:ascii="宋体" w:hAnsi="宋体"/>
                <w:szCs w:val="21"/>
              </w:rPr>
              <w:t>建筑与环境工程学院</w:t>
            </w:r>
          </w:p>
        </w:tc>
        <w:tc>
          <w:tcPr>
            <w:tcW w:w="2410" w:type="dxa"/>
            <w:vAlign w:val="center"/>
          </w:tcPr>
          <w:p>
            <w:pPr>
              <w:jc w:val="center"/>
              <w:rPr>
                <w:rFonts w:ascii="宋体" w:hAnsi="宋体"/>
                <w:szCs w:val="21"/>
              </w:rPr>
            </w:pPr>
            <w:r>
              <w:rPr>
                <w:rFonts w:hint="eastAsia" w:ascii="宋体" w:hAnsi="宋体"/>
                <w:szCs w:val="21"/>
              </w:rPr>
              <w:t>建筑设计技术</w:t>
            </w:r>
          </w:p>
        </w:tc>
        <w:tc>
          <w:tcPr>
            <w:tcW w:w="1701" w:type="dxa"/>
            <w:vAlign w:val="center"/>
          </w:tcPr>
          <w:p>
            <w:pPr>
              <w:jc w:val="center"/>
              <w:rPr>
                <w:rFonts w:ascii="宋体" w:hAnsi="宋体"/>
                <w:szCs w:val="21"/>
              </w:rPr>
            </w:pPr>
            <w:r>
              <w:rPr>
                <w:rFonts w:hint="eastAsia" w:ascii="宋体" w:hAnsi="宋体"/>
                <w:szCs w:val="21"/>
              </w:rPr>
              <w:t>115</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660" w:type="dxa"/>
            <w:vMerge w:val="restart"/>
            <w:vAlign w:val="center"/>
          </w:tcPr>
          <w:p>
            <w:pPr>
              <w:jc w:val="center"/>
              <w:rPr>
                <w:rFonts w:ascii="宋体" w:hAnsi="宋体"/>
                <w:b/>
                <w:szCs w:val="21"/>
              </w:rPr>
            </w:pPr>
            <w:r>
              <w:rPr>
                <w:rFonts w:hint="eastAsia" w:ascii="宋体" w:hAnsi="宋体"/>
                <w:b/>
                <w:szCs w:val="21"/>
              </w:rPr>
              <w:t>顺德职业技术学院</w:t>
            </w:r>
          </w:p>
        </w:tc>
        <w:tc>
          <w:tcPr>
            <w:tcW w:w="2410" w:type="dxa"/>
            <w:vAlign w:val="center"/>
          </w:tcPr>
          <w:p>
            <w:pPr>
              <w:jc w:val="center"/>
              <w:rPr>
                <w:rFonts w:ascii="宋体" w:hAnsi="宋体"/>
                <w:szCs w:val="21"/>
              </w:rPr>
            </w:pPr>
            <w:r>
              <w:rPr>
                <w:rFonts w:hint="eastAsia" w:ascii="宋体" w:hAnsi="宋体"/>
                <w:szCs w:val="21"/>
              </w:rPr>
              <w:t>环境艺术设计</w:t>
            </w:r>
          </w:p>
        </w:tc>
        <w:tc>
          <w:tcPr>
            <w:tcW w:w="1701" w:type="dxa"/>
            <w:vAlign w:val="center"/>
          </w:tcPr>
          <w:p>
            <w:pPr>
              <w:jc w:val="center"/>
              <w:rPr>
                <w:rFonts w:ascii="宋体" w:hAnsi="宋体"/>
                <w:szCs w:val="21"/>
              </w:rPr>
            </w:pPr>
            <w:r>
              <w:rPr>
                <w:rFonts w:hint="eastAsia" w:ascii="宋体" w:hAnsi="宋体"/>
                <w:szCs w:val="21"/>
              </w:rPr>
              <w:t>71</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660" w:type="dxa"/>
            <w:vMerge w:val="continue"/>
            <w:vAlign w:val="center"/>
          </w:tcPr>
          <w:p>
            <w:pPr>
              <w:jc w:val="center"/>
              <w:rPr>
                <w:rFonts w:ascii="宋体" w:hAnsi="宋体"/>
                <w:szCs w:val="21"/>
              </w:rPr>
            </w:pPr>
          </w:p>
        </w:tc>
        <w:tc>
          <w:tcPr>
            <w:tcW w:w="2410" w:type="dxa"/>
            <w:vAlign w:val="center"/>
          </w:tcPr>
          <w:p>
            <w:pPr>
              <w:jc w:val="center"/>
              <w:rPr>
                <w:rFonts w:ascii="宋体" w:hAnsi="宋体"/>
                <w:szCs w:val="21"/>
              </w:rPr>
            </w:pPr>
            <w:r>
              <w:rPr>
                <w:rFonts w:hint="eastAsia" w:ascii="宋体" w:hAnsi="宋体"/>
                <w:szCs w:val="21"/>
              </w:rPr>
              <w:t>景观设计</w:t>
            </w:r>
          </w:p>
        </w:tc>
        <w:tc>
          <w:tcPr>
            <w:tcW w:w="1701" w:type="dxa"/>
            <w:vAlign w:val="center"/>
          </w:tcPr>
          <w:p>
            <w:pPr>
              <w:jc w:val="center"/>
              <w:rPr>
                <w:rFonts w:ascii="宋体" w:hAnsi="宋体"/>
                <w:szCs w:val="21"/>
              </w:rPr>
            </w:pPr>
            <w:r>
              <w:rPr>
                <w:rFonts w:hint="eastAsia" w:ascii="宋体" w:hAnsi="宋体"/>
                <w:szCs w:val="21"/>
              </w:rPr>
              <w:t>60</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660" w:type="dxa"/>
            <w:vMerge w:val="continue"/>
            <w:vAlign w:val="center"/>
          </w:tcPr>
          <w:p>
            <w:pPr>
              <w:jc w:val="center"/>
              <w:rPr>
                <w:rFonts w:ascii="宋体" w:hAnsi="宋体"/>
                <w:szCs w:val="21"/>
              </w:rPr>
            </w:pPr>
          </w:p>
        </w:tc>
        <w:tc>
          <w:tcPr>
            <w:tcW w:w="2410" w:type="dxa"/>
            <w:vAlign w:val="center"/>
          </w:tcPr>
          <w:p>
            <w:pPr>
              <w:jc w:val="center"/>
              <w:rPr>
                <w:rFonts w:ascii="宋体" w:hAnsi="宋体"/>
                <w:szCs w:val="21"/>
              </w:rPr>
            </w:pPr>
            <w:r>
              <w:rPr>
                <w:rFonts w:hint="eastAsia" w:ascii="宋体" w:hAnsi="宋体"/>
                <w:szCs w:val="21"/>
              </w:rPr>
              <w:t>装潢艺术设计</w:t>
            </w:r>
          </w:p>
        </w:tc>
        <w:tc>
          <w:tcPr>
            <w:tcW w:w="1701" w:type="dxa"/>
            <w:vAlign w:val="center"/>
          </w:tcPr>
          <w:p>
            <w:pPr>
              <w:jc w:val="center"/>
              <w:rPr>
                <w:rFonts w:ascii="宋体" w:hAnsi="宋体"/>
                <w:szCs w:val="21"/>
              </w:rPr>
            </w:pPr>
            <w:r>
              <w:rPr>
                <w:rFonts w:hint="eastAsia" w:ascii="宋体" w:hAnsi="宋体"/>
                <w:szCs w:val="21"/>
              </w:rPr>
              <w:t>35</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660" w:type="dxa"/>
            <w:vAlign w:val="center"/>
          </w:tcPr>
          <w:p>
            <w:pPr>
              <w:jc w:val="center"/>
              <w:rPr>
                <w:rFonts w:ascii="宋体" w:hAnsi="宋体"/>
                <w:b/>
                <w:szCs w:val="21"/>
              </w:rPr>
            </w:pPr>
            <w:r>
              <w:rPr>
                <w:rFonts w:hint="eastAsia" w:ascii="宋体" w:hAnsi="宋体"/>
                <w:b/>
                <w:szCs w:val="21"/>
              </w:rPr>
              <w:t>广东农工商职业</w:t>
            </w:r>
          </w:p>
          <w:p>
            <w:pPr>
              <w:jc w:val="center"/>
              <w:rPr>
                <w:rFonts w:ascii="宋体" w:hAnsi="宋体"/>
                <w:b/>
                <w:szCs w:val="21"/>
              </w:rPr>
            </w:pPr>
            <w:r>
              <w:rPr>
                <w:rFonts w:hint="eastAsia" w:ascii="宋体" w:hAnsi="宋体"/>
                <w:b/>
                <w:szCs w:val="21"/>
              </w:rPr>
              <w:t>技术学院</w:t>
            </w:r>
          </w:p>
        </w:tc>
        <w:tc>
          <w:tcPr>
            <w:tcW w:w="2410" w:type="dxa"/>
            <w:vAlign w:val="center"/>
          </w:tcPr>
          <w:p>
            <w:pPr>
              <w:jc w:val="center"/>
              <w:rPr>
                <w:rFonts w:ascii="宋体" w:hAnsi="宋体"/>
                <w:szCs w:val="21"/>
              </w:rPr>
            </w:pPr>
            <w:r>
              <w:rPr>
                <w:rFonts w:hint="eastAsia" w:ascii="宋体" w:hAnsi="宋体"/>
                <w:szCs w:val="21"/>
              </w:rPr>
              <w:t>艺术设计（环境艺术设计、景观设计方向）</w:t>
            </w:r>
          </w:p>
        </w:tc>
        <w:tc>
          <w:tcPr>
            <w:tcW w:w="1701" w:type="dxa"/>
            <w:vAlign w:val="center"/>
          </w:tcPr>
          <w:p>
            <w:pPr>
              <w:jc w:val="center"/>
              <w:rPr>
                <w:rFonts w:ascii="宋体" w:hAnsi="宋体"/>
                <w:szCs w:val="21"/>
              </w:rPr>
            </w:pPr>
            <w:r>
              <w:rPr>
                <w:rFonts w:hint="eastAsia" w:ascii="宋体" w:hAnsi="宋体"/>
                <w:szCs w:val="21"/>
              </w:rPr>
              <w:t>100</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660" w:type="dxa"/>
            <w:vAlign w:val="center"/>
          </w:tcPr>
          <w:p>
            <w:pPr>
              <w:jc w:val="center"/>
              <w:rPr>
                <w:rFonts w:ascii="宋体" w:hAnsi="宋体"/>
                <w:b/>
                <w:szCs w:val="21"/>
              </w:rPr>
            </w:pPr>
            <w:r>
              <w:rPr>
                <w:rFonts w:hint="eastAsia" w:ascii="宋体" w:hAnsi="宋体"/>
                <w:b/>
                <w:szCs w:val="21"/>
              </w:rPr>
              <w:t>广东科学技术职业学院</w:t>
            </w:r>
          </w:p>
          <w:p>
            <w:pPr>
              <w:jc w:val="center"/>
              <w:rPr>
                <w:rFonts w:ascii="宋体" w:hAnsi="宋体"/>
                <w:szCs w:val="21"/>
              </w:rPr>
            </w:pPr>
            <w:r>
              <w:rPr>
                <w:rFonts w:hint="eastAsia" w:ascii="宋体" w:hAnsi="宋体"/>
                <w:szCs w:val="21"/>
              </w:rPr>
              <w:t>艺术设计学院</w:t>
            </w:r>
          </w:p>
        </w:tc>
        <w:tc>
          <w:tcPr>
            <w:tcW w:w="2410" w:type="dxa"/>
            <w:vAlign w:val="center"/>
          </w:tcPr>
          <w:p>
            <w:pPr>
              <w:jc w:val="center"/>
              <w:rPr>
                <w:rFonts w:ascii="宋体" w:hAnsi="宋体"/>
                <w:szCs w:val="21"/>
              </w:rPr>
            </w:pPr>
            <w:r>
              <w:rPr>
                <w:rFonts w:hint="eastAsia" w:ascii="宋体" w:hAnsi="宋体"/>
                <w:szCs w:val="21"/>
              </w:rPr>
              <w:t>环境艺术设计</w:t>
            </w:r>
          </w:p>
        </w:tc>
        <w:tc>
          <w:tcPr>
            <w:tcW w:w="1701" w:type="dxa"/>
            <w:vAlign w:val="center"/>
          </w:tcPr>
          <w:p>
            <w:pPr>
              <w:jc w:val="center"/>
              <w:rPr>
                <w:rFonts w:ascii="宋体" w:hAnsi="宋体"/>
                <w:szCs w:val="21"/>
              </w:rPr>
            </w:pPr>
            <w:r>
              <w:rPr>
                <w:rFonts w:hint="eastAsia" w:ascii="宋体" w:hAnsi="宋体"/>
                <w:szCs w:val="21"/>
              </w:rPr>
              <w:t>70</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660" w:type="dxa"/>
            <w:vAlign w:val="center"/>
          </w:tcPr>
          <w:p>
            <w:pPr>
              <w:jc w:val="center"/>
              <w:rPr>
                <w:rFonts w:ascii="宋体" w:hAnsi="宋体"/>
                <w:b/>
                <w:szCs w:val="21"/>
              </w:rPr>
            </w:pPr>
            <w:r>
              <w:rPr>
                <w:rFonts w:hint="eastAsia" w:ascii="宋体" w:hAnsi="宋体"/>
                <w:b/>
                <w:szCs w:val="21"/>
              </w:rPr>
              <w:t>广州科技职业技术学院</w:t>
            </w:r>
          </w:p>
        </w:tc>
        <w:tc>
          <w:tcPr>
            <w:tcW w:w="2410" w:type="dxa"/>
            <w:vAlign w:val="center"/>
          </w:tcPr>
          <w:p>
            <w:pPr>
              <w:jc w:val="center"/>
              <w:rPr>
                <w:rFonts w:ascii="宋体" w:hAnsi="宋体"/>
                <w:szCs w:val="21"/>
              </w:rPr>
            </w:pPr>
            <w:r>
              <w:rPr>
                <w:rFonts w:hint="eastAsia" w:ascii="宋体" w:hAnsi="宋体"/>
                <w:szCs w:val="21"/>
              </w:rPr>
              <w:t>艺术设计（室内设计、景观方向）</w:t>
            </w:r>
          </w:p>
        </w:tc>
        <w:tc>
          <w:tcPr>
            <w:tcW w:w="1701" w:type="dxa"/>
            <w:vAlign w:val="center"/>
          </w:tcPr>
          <w:p>
            <w:pPr>
              <w:jc w:val="center"/>
              <w:rPr>
                <w:rFonts w:ascii="宋体" w:hAnsi="宋体"/>
                <w:szCs w:val="21"/>
              </w:rPr>
            </w:pPr>
            <w:r>
              <w:rPr>
                <w:rFonts w:hint="eastAsia" w:ascii="宋体" w:hAnsi="宋体"/>
                <w:szCs w:val="21"/>
              </w:rPr>
              <w:t>150</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660" w:type="dxa"/>
            <w:vAlign w:val="center"/>
          </w:tcPr>
          <w:p>
            <w:pPr>
              <w:jc w:val="center"/>
              <w:rPr>
                <w:rFonts w:ascii="宋体" w:hAnsi="宋体"/>
                <w:b/>
                <w:szCs w:val="21"/>
              </w:rPr>
            </w:pPr>
            <w:r>
              <w:rPr>
                <w:rFonts w:hint="eastAsia" w:ascii="宋体" w:hAnsi="宋体"/>
                <w:b/>
                <w:szCs w:val="21"/>
              </w:rPr>
              <w:t>广州科技职业技术学院</w:t>
            </w:r>
          </w:p>
        </w:tc>
        <w:tc>
          <w:tcPr>
            <w:tcW w:w="2410" w:type="dxa"/>
            <w:vAlign w:val="center"/>
          </w:tcPr>
          <w:p>
            <w:pPr>
              <w:jc w:val="center"/>
              <w:rPr>
                <w:rFonts w:ascii="宋体" w:hAnsi="宋体"/>
                <w:szCs w:val="21"/>
              </w:rPr>
            </w:pPr>
            <w:r>
              <w:rPr>
                <w:rFonts w:hint="eastAsia" w:ascii="宋体" w:hAnsi="宋体"/>
                <w:szCs w:val="21"/>
              </w:rPr>
              <w:t>建筑设计</w:t>
            </w:r>
          </w:p>
        </w:tc>
        <w:tc>
          <w:tcPr>
            <w:tcW w:w="1701" w:type="dxa"/>
            <w:vAlign w:val="center"/>
          </w:tcPr>
          <w:p>
            <w:pPr>
              <w:jc w:val="center"/>
              <w:rPr>
                <w:rFonts w:ascii="宋体" w:hAnsi="宋体"/>
                <w:szCs w:val="21"/>
              </w:rPr>
            </w:pPr>
            <w:r>
              <w:rPr>
                <w:rFonts w:hint="eastAsia" w:ascii="宋体" w:hAnsi="宋体"/>
                <w:szCs w:val="21"/>
              </w:rPr>
              <w:t>150</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660" w:type="dxa"/>
            <w:vAlign w:val="center"/>
          </w:tcPr>
          <w:p>
            <w:pPr>
              <w:jc w:val="center"/>
              <w:rPr>
                <w:rFonts w:ascii="宋体" w:hAnsi="宋体"/>
                <w:b/>
                <w:szCs w:val="21"/>
              </w:rPr>
            </w:pPr>
            <w:r>
              <w:rPr>
                <w:rFonts w:hint="eastAsia" w:ascii="宋体" w:hAnsi="宋体"/>
                <w:b/>
                <w:szCs w:val="21"/>
              </w:rPr>
              <w:t>广东文理职业学院</w:t>
            </w:r>
          </w:p>
        </w:tc>
        <w:tc>
          <w:tcPr>
            <w:tcW w:w="2410" w:type="dxa"/>
            <w:vAlign w:val="center"/>
          </w:tcPr>
          <w:p>
            <w:pPr>
              <w:jc w:val="center"/>
              <w:rPr>
                <w:rFonts w:ascii="宋体" w:hAnsi="宋体"/>
                <w:szCs w:val="21"/>
              </w:rPr>
            </w:pPr>
            <w:r>
              <w:rPr>
                <w:rFonts w:hint="eastAsia" w:ascii="宋体" w:hAnsi="宋体"/>
                <w:szCs w:val="21"/>
              </w:rPr>
              <w:t>室内设计技术</w:t>
            </w:r>
          </w:p>
        </w:tc>
        <w:tc>
          <w:tcPr>
            <w:tcW w:w="1701" w:type="dxa"/>
            <w:vAlign w:val="center"/>
          </w:tcPr>
          <w:p>
            <w:pPr>
              <w:jc w:val="center"/>
              <w:rPr>
                <w:rFonts w:ascii="宋体" w:hAnsi="宋体"/>
                <w:szCs w:val="21"/>
              </w:rPr>
            </w:pPr>
            <w:r>
              <w:rPr>
                <w:rFonts w:hint="eastAsia" w:ascii="宋体" w:hAnsi="宋体"/>
                <w:szCs w:val="21"/>
              </w:rPr>
              <w:t>135</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660" w:type="dxa"/>
            <w:vMerge w:val="restart"/>
            <w:vAlign w:val="center"/>
          </w:tcPr>
          <w:p>
            <w:pPr>
              <w:jc w:val="center"/>
              <w:rPr>
                <w:rFonts w:ascii="宋体" w:hAnsi="宋体"/>
                <w:b/>
                <w:szCs w:val="21"/>
              </w:rPr>
            </w:pPr>
            <w:r>
              <w:rPr>
                <w:rFonts w:hint="eastAsia" w:ascii="宋体" w:hAnsi="宋体"/>
                <w:b/>
                <w:szCs w:val="21"/>
              </w:rPr>
              <w:t>广州番禺职业技术学院</w:t>
            </w:r>
          </w:p>
        </w:tc>
        <w:tc>
          <w:tcPr>
            <w:tcW w:w="2410" w:type="dxa"/>
            <w:vAlign w:val="center"/>
          </w:tcPr>
          <w:p>
            <w:pPr>
              <w:jc w:val="center"/>
              <w:rPr>
                <w:rFonts w:ascii="宋体" w:hAnsi="宋体"/>
                <w:szCs w:val="21"/>
              </w:rPr>
            </w:pPr>
            <w:r>
              <w:rPr>
                <w:rFonts w:hint="eastAsia" w:ascii="宋体" w:hAnsi="宋体"/>
                <w:szCs w:val="21"/>
              </w:rPr>
              <w:t>装潢艺术设计</w:t>
            </w:r>
          </w:p>
        </w:tc>
        <w:tc>
          <w:tcPr>
            <w:tcW w:w="1701" w:type="dxa"/>
            <w:vAlign w:val="center"/>
          </w:tcPr>
          <w:p>
            <w:pPr>
              <w:jc w:val="center"/>
              <w:rPr>
                <w:rFonts w:ascii="宋体" w:hAnsi="宋体"/>
                <w:szCs w:val="21"/>
              </w:rPr>
            </w:pPr>
            <w:r>
              <w:rPr>
                <w:rFonts w:hint="eastAsia" w:ascii="宋体" w:hAnsi="宋体"/>
                <w:szCs w:val="21"/>
              </w:rPr>
              <w:t>65</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660" w:type="dxa"/>
            <w:vMerge w:val="continue"/>
            <w:vAlign w:val="center"/>
          </w:tcPr>
          <w:p>
            <w:pPr>
              <w:jc w:val="center"/>
              <w:rPr>
                <w:rFonts w:ascii="宋体" w:hAnsi="宋体"/>
                <w:b/>
                <w:szCs w:val="21"/>
              </w:rPr>
            </w:pPr>
          </w:p>
        </w:tc>
        <w:tc>
          <w:tcPr>
            <w:tcW w:w="2410" w:type="dxa"/>
            <w:vAlign w:val="center"/>
          </w:tcPr>
          <w:p>
            <w:pPr>
              <w:jc w:val="center"/>
              <w:rPr>
                <w:rFonts w:ascii="宋体" w:hAnsi="宋体"/>
                <w:szCs w:val="21"/>
              </w:rPr>
            </w:pPr>
            <w:r>
              <w:rPr>
                <w:rFonts w:hint="eastAsia" w:ascii="宋体" w:hAnsi="宋体"/>
                <w:szCs w:val="21"/>
              </w:rPr>
              <w:t>建筑设计技术</w:t>
            </w:r>
          </w:p>
        </w:tc>
        <w:tc>
          <w:tcPr>
            <w:tcW w:w="1701" w:type="dxa"/>
            <w:vAlign w:val="center"/>
          </w:tcPr>
          <w:p>
            <w:pPr>
              <w:jc w:val="center"/>
              <w:rPr>
                <w:rFonts w:ascii="宋体" w:hAnsi="宋体"/>
                <w:szCs w:val="21"/>
              </w:rPr>
            </w:pPr>
            <w:r>
              <w:rPr>
                <w:rFonts w:hint="eastAsia" w:ascii="宋体" w:hAnsi="宋体"/>
                <w:szCs w:val="21"/>
              </w:rPr>
              <w:t>70</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660" w:type="dxa"/>
            <w:vAlign w:val="center"/>
          </w:tcPr>
          <w:p>
            <w:pPr>
              <w:jc w:val="center"/>
              <w:rPr>
                <w:rFonts w:ascii="宋体" w:hAnsi="宋体"/>
                <w:b/>
                <w:szCs w:val="21"/>
              </w:rPr>
            </w:pPr>
            <w:r>
              <w:rPr>
                <w:rFonts w:hint="eastAsia" w:ascii="宋体" w:hAnsi="宋体"/>
                <w:b/>
                <w:szCs w:val="21"/>
              </w:rPr>
              <w:t>广东岭南职业技术学院</w:t>
            </w:r>
          </w:p>
          <w:p>
            <w:pPr>
              <w:jc w:val="center"/>
              <w:rPr>
                <w:rFonts w:ascii="宋体" w:hAnsi="宋体"/>
                <w:szCs w:val="21"/>
              </w:rPr>
            </w:pPr>
            <w:r>
              <w:rPr>
                <w:rFonts w:hint="eastAsia" w:ascii="宋体" w:hAnsi="宋体"/>
                <w:szCs w:val="21"/>
              </w:rPr>
              <w:t>艺术与传媒学院</w:t>
            </w:r>
          </w:p>
        </w:tc>
        <w:tc>
          <w:tcPr>
            <w:tcW w:w="2410" w:type="dxa"/>
            <w:vAlign w:val="center"/>
          </w:tcPr>
          <w:p>
            <w:pPr>
              <w:jc w:val="center"/>
              <w:rPr>
                <w:rFonts w:ascii="宋体" w:hAnsi="宋体"/>
                <w:szCs w:val="21"/>
              </w:rPr>
            </w:pPr>
            <w:r>
              <w:rPr>
                <w:rFonts w:hint="eastAsia" w:ascii="宋体" w:hAnsi="宋体"/>
                <w:szCs w:val="21"/>
              </w:rPr>
              <w:t>装饰艺术设计</w:t>
            </w:r>
          </w:p>
        </w:tc>
        <w:tc>
          <w:tcPr>
            <w:tcW w:w="1701" w:type="dxa"/>
            <w:vAlign w:val="center"/>
          </w:tcPr>
          <w:p>
            <w:pPr>
              <w:jc w:val="center"/>
              <w:rPr>
                <w:rFonts w:ascii="宋体" w:hAnsi="宋体"/>
                <w:szCs w:val="21"/>
              </w:rPr>
            </w:pPr>
            <w:r>
              <w:rPr>
                <w:rFonts w:hint="eastAsia" w:ascii="宋体" w:hAnsi="宋体"/>
                <w:szCs w:val="21"/>
              </w:rPr>
              <w:t>80</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660" w:type="dxa"/>
            <w:vAlign w:val="center"/>
          </w:tcPr>
          <w:p>
            <w:pPr>
              <w:jc w:val="center"/>
              <w:rPr>
                <w:rFonts w:ascii="宋体" w:hAnsi="宋体"/>
                <w:b/>
                <w:szCs w:val="21"/>
              </w:rPr>
            </w:pPr>
            <w:r>
              <w:rPr>
                <w:rFonts w:hint="eastAsia" w:ascii="宋体" w:hAnsi="宋体"/>
                <w:b/>
                <w:szCs w:val="21"/>
              </w:rPr>
              <w:t>珠海城市职业技术学院</w:t>
            </w:r>
          </w:p>
        </w:tc>
        <w:tc>
          <w:tcPr>
            <w:tcW w:w="2410" w:type="dxa"/>
            <w:vAlign w:val="center"/>
          </w:tcPr>
          <w:p>
            <w:pPr>
              <w:jc w:val="center"/>
              <w:rPr>
                <w:rFonts w:ascii="宋体" w:hAnsi="宋体"/>
                <w:szCs w:val="21"/>
              </w:rPr>
            </w:pPr>
            <w:r>
              <w:rPr>
                <w:rFonts w:hint="eastAsia" w:ascii="宋体" w:hAnsi="宋体"/>
                <w:szCs w:val="21"/>
              </w:rPr>
              <w:t>环境艺术设计</w:t>
            </w:r>
          </w:p>
        </w:tc>
        <w:tc>
          <w:tcPr>
            <w:tcW w:w="1701" w:type="dxa"/>
            <w:vAlign w:val="center"/>
          </w:tcPr>
          <w:p>
            <w:pPr>
              <w:jc w:val="center"/>
              <w:rPr>
                <w:rFonts w:ascii="宋体" w:hAnsi="宋体"/>
                <w:szCs w:val="21"/>
              </w:rPr>
            </w:pPr>
            <w:r>
              <w:rPr>
                <w:rFonts w:hint="eastAsia" w:ascii="宋体" w:hAnsi="宋体"/>
                <w:szCs w:val="21"/>
              </w:rPr>
              <w:t>45</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660" w:type="dxa"/>
            <w:vAlign w:val="center"/>
          </w:tcPr>
          <w:p>
            <w:pPr>
              <w:jc w:val="center"/>
              <w:rPr>
                <w:rFonts w:ascii="宋体" w:hAnsi="宋体"/>
                <w:b/>
                <w:szCs w:val="21"/>
              </w:rPr>
            </w:pPr>
            <w:r>
              <w:rPr>
                <w:rFonts w:hint="eastAsia" w:ascii="宋体" w:hAnsi="宋体"/>
                <w:b/>
                <w:szCs w:val="21"/>
              </w:rPr>
              <w:t>江门职业技术学院</w:t>
            </w:r>
          </w:p>
        </w:tc>
        <w:tc>
          <w:tcPr>
            <w:tcW w:w="2410" w:type="dxa"/>
            <w:vAlign w:val="center"/>
          </w:tcPr>
          <w:p>
            <w:pPr>
              <w:jc w:val="center"/>
              <w:rPr>
                <w:rFonts w:ascii="宋体" w:hAnsi="宋体"/>
                <w:szCs w:val="21"/>
              </w:rPr>
            </w:pPr>
            <w:r>
              <w:rPr>
                <w:rFonts w:hint="eastAsia" w:ascii="宋体" w:hAnsi="宋体"/>
                <w:szCs w:val="21"/>
              </w:rPr>
              <w:t>室内设计</w:t>
            </w:r>
          </w:p>
        </w:tc>
        <w:tc>
          <w:tcPr>
            <w:tcW w:w="1701" w:type="dxa"/>
            <w:vAlign w:val="center"/>
          </w:tcPr>
          <w:p>
            <w:pPr>
              <w:jc w:val="center"/>
              <w:rPr>
                <w:rFonts w:ascii="宋体" w:hAnsi="宋体"/>
                <w:szCs w:val="21"/>
              </w:rPr>
            </w:pPr>
            <w:r>
              <w:rPr>
                <w:rFonts w:hint="eastAsia" w:ascii="宋体" w:hAnsi="宋体"/>
                <w:szCs w:val="21"/>
              </w:rPr>
              <w:t>55</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660" w:type="dxa"/>
            <w:vAlign w:val="center"/>
          </w:tcPr>
          <w:p>
            <w:pPr>
              <w:jc w:val="center"/>
              <w:rPr>
                <w:rFonts w:ascii="宋体" w:hAnsi="宋体"/>
                <w:b/>
                <w:szCs w:val="21"/>
              </w:rPr>
            </w:pPr>
            <w:r>
              <w:rPr>
                <w:rFonts w:hint="eastAsia" w:ascii="宋体" w:hAnsi="宋体"/>
                <w:b/>
                <w:szCs w:val="21"/>
              </w:rPr>
              <w:t>汕头职业技术学院</w:t>
            </w:r>
          </w:p>
        </w:tc>
        <w:tc>
          <w:tcPr>
            <w:tcW w:w="2410" w:type="dxa"/>
            <w:vAlign w:val="center"/>
          </w:tcPr>
          <w:p>
            <w:pPr>
              <w:jc w:val="center"/>
              <w:rPr>
                <w:rFonts w:ascii="宋体" w:hAnsi="宋体"/>
                <w:szCs w:val="21"/>
              </w:rPr>
            </w:pPr>
            <w:r>
              <w:rPr>
                <w:rFonts w:hint="eastAsia" w:ascii="宋体" w:hAnsi="宋体"/>
                <w:szCs w:val="21"/>
              </w:rPr>
              <w:t>装饰艺术设计</w:t>
            </w:r>
          </w:p>
        </w:tc>
        <w:tc>
          <w:tcPr>
            <w:tcW w:w="1701" w:type="dxa"/>
            <w:vAlign w:val="center"/>
          </w:tcPr>
          <w:p>
            <w:pPr>
              <w:jc w:val="center"/>
              <w:rPr>
                <w:rFonts w:ascii="宋体" w:hAnsi="宋体"/>
                <w:szCs w:val="21"/>
              </w:rPr>
            </w:pPr>
            <w:r>
              <w:rPr>
                <w:rFonts w:hint="eastAsia" w:ascii="宋体" w:hAnsi="宋体"/>
                <w:szCs w:val="21"/>
              </w:rPr>
              <w:t>35</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660" w:type="dxa"/>
            <w:vAlign w:val="center"/>
          </w:tcPr>
          <w:p>
            <w:pPr>
              <w:jc w:val="center"/>
              <w:rPr>
                <w:rFonts w:ascii="宋体" w:hAnsi="宋体"/>
                <w:b/>
                <w:szCs w:val="21"/>
              </w:rPr>
            </w:pPr>
            <w:r>
              <w:rPr>
                <w:rFonts w:hint="eastAsia" w:ascii="宋体" w:hAnsi="宋体"/>
                <w:b/>
                <w:szCs w:val="21"/>
              </w:rPr>
              <w:t>清远职业技术学院</w:t>
            </w:r>
          </w:p>
        </w:tc>
        <w:tc>
          <w:tcPr>
            <w:tcW w:w="2410" w:type="dxa"/>
            <w:vAlign w:val="center"/>
          </w:tcPr>
          <w:p>
            <w:pPr>
              <w:jc w:val="center"/>
              <w:rPr>
                <w:rFonts w:ascii="宋体" w:hAnsi="宋体"/>
                <w:szCs w:val="21"/>
              </w:rPr>
            </w:pPr>
            <w:r>
              <w:rPr>
                <w:rFonts w:hint="eastAsia" w:ascii="宋体" w:hAnsi="宋体"/>
                <w:szCs w:val="21"/>
              </w:rPr>
              <w:t>装潢艺术设计</w:t>
            </w:r>
          </w:p>
        </w:tc>
        <w:tc>
          <w:tcPr>
            <w:tcW w:w="1701" w:type="dxa"/>
            <w:vAlign w:val="center"/>
          </w:tcPr>
          <w:p>
            <w:pPr>
              <w:jc w:val="center"/>
              <w:rPr>
                <w:rFonts w:ascii="宋体" w:hAnsi="宋体"/>
                <w:szCs w:val="21"/>
              </w:rPr>
            </w:pPr>
            <w:r>
              <w:rPr>
                <w:rFonts w:hint="eastAsia" w:ascii="宋体" w:hAnsi="宋体"/>
                <w:szCs w:val="21"/>
              </w:rPr>
              <w:t>76</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660" w:type="dxa"/>
            <w:vMerge w:val="restart"/>
            <w:vAlign w:val="center"/>
          </w:tcPr>
          <w:p>
            <w:pPr>
              <w:jc w:val="center"/>
              <w:rPr>
                <w:rFonts w:ascii="宋体" w:hAnsi="宋体"/>
                <w:b/>
                <w:szCs w:val="21"/>
              </w:rPr>
            </w:pPr>
            <w:r>
              <w:rPr>
                <w:rFonts w:hint="eastAsia" w:ascii="宋体" w:hAnsi="宋体"/>
                <w:b/>
                <w:szCs w:val="21"/>
              </w:rPr>
              <w:t>广州城市职业技术学院</w:t>
            </w:r>
          </w:p>
        </w:tc>
        <w:tc>
          <w:tcPr>
            <w:tcW w:w="2410" w:type="dxa"/>
            <w:vAlign w:val="center"/>
          </w:tcPr>
          <w:p>
            <w:pPr>
              <w:jc w:val="center"/>
              <w:rPr>
                <w:rFonts w:ascii="宋体" w:hAnsi="宋体"/>
                <w:szCs w:val="21"/>
              </w:rPr>
            </w:pPr>
            <w:r>
              <w:rPr>
                <w:rFonts w:hint="eastAsia" w:ascii="宋体" w:hAnsi="宋体"/>
                <w:szCs w:val="21"/>
              </w:rPr>
              <w:t>装潢艺术设计</w:t>
            </w:r>
          </w:p>
        </w:tc>
        <w:tc>
          <w:tcPr>
            <w:tcW w:w="1701" w:type="dxa"/>
            <w:vAlign w:val="center"/>
          </w:tcPr>
          <w:p>
            <w:pPr>
              <w:jc w:val="center"/>
              <w:rPr>
                <w:rFonts w:ascii="宋体" w:hAnsi="宋体"/>
                <w:szCs w:val="21"/>
              </w:rPr>
            </w:pPr>
            <w:r>
              <w:rPr>
                <w:rFonts w:hint="eastAsia" w:ascii="宋体" w:hAnsi="宋体"/>
                <w:szCs w:val="21"/>
              </w:rPr>
              <w:t>90</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660" w:type="dxa"/>
            <w:vMerge w:val="continue"/>
            <w:vAlign w:val="center"/>
          </w:tcPr>
          <w:p>
            <w:pPr>
              <w:jc w:val="center"/>
              <w:rPr>
                <w:rFonts w:ascii="宋体" w:hAnsi="宋体"/>
                <w:szCs w:val="21"/>
              </w:rPr>
            </w:pPr>
          </w:p>
        </w:tc>
        <w:tc>
          <w:tcPr>
            <w:tcW w:w="2410" w:type="dxa"/>
            <w:vAlign w:val="center"/>
          </w:tcPr>
          <w:p>
            <w:pPr>
              <w:jc w:val="center"/>
              <w:rPr>
                <w:rFonts w:ascii="宋体" w:hAnsi="宋体"/>
                <w:szCs w:val="21"/>
              </w:rPr>
            </w:pPr>
            <w:r>
              <w:rPr>
                <w:rFonts w:hint="eastAsia" w:ascii="宋体" w:hAnsi="宋体"/>
                <w:szCs w:val="21"/>
              </w:rPr>
              <w:t>城市园林</w:t>
            </w:r>
          </w:p>
        </w:tc>
        <w:tc>
          <w:tcPr>
            <w:tcW w:w="1701" w:type="dxa"/>
            <w:vAlign w:val="center"/>
          </w:tcPr>
          <w:p>
            <w:pPr>
              <w:jc w:val="center"/>
              <w:rPr>
                <w:rFonts w:ascii="宋体" w:hAnsi="宋体"/>
                <w:szCs w:val="21"/>
              </w:rPr>
            </w:pPr>
            <w:r>
              <w:rPr>
                <w:rFonts w:hint="eastAsia" w:ascii="宋体" w:hAnsi="宋体"/>
                <w:szCs w:val="21"/>
              </w:rPr>
              <w:t>50</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660" w:type="dxa"/>
            <w:vMerge w:val="restart"/>
            <w:vAlign w:val="center"/>
          </w:tcPr>
          <w:p>
            <w:pPr>
              <w:jc w:val="center"/>
              <w:rPr>
                <w:rFonts w:ascii="宋体" w:hAnsi="宋体"/>
                <w:b/>
                <w:szCs w:val="21"/>
              </w:rPr>
            </w:pPr>
            <w:r>
              <w:rPr>
                <w:rFonts w:hint="eastAsia" w:ascii="宋体" w:hAnsi="宋体"/>
                <w:b/>
                <w:szCs w:val="21"/>
              </w:rPr>
              <w:t>广州华立科技学院</w:t>
            </w:r>
          </w:p>
        </w:tc>
        <w:tc>
          <w:tcPr>
            <w:tcW w:w="2410" w:type="dxa"/>
            <w:vAlign w:val="center"/>
          </w:tcPr>
          <w:p>
            <w:pPr>
              <w:jc w:val="center"/>
              <w:rPr>
                <w:rFonts w:ascii="宋体" w:hAnsi="宋体"/>
                <w:szCs w:val="21"/>
              </w:rPr>
            </w:pPr>
            <w:r>
              <w:rPr>
                <w:rFonts w:hint="eastAsia" w:ascii="宋体" w:hAnsi="宋体"/>
                <w:szCs w:val="21"/>
              </w:rPr>
              <w:t>环境艺术设计</w:t>
            </w:r>
          </w:p>
        </w:tc>
        <w:tc>
          <w:tcPr>
            <w:tcW w:w="1701" w:type="dxa"/>
            <w:vAlign w:val="center"/>
          </w:tcPr>
          <w:p>
            <w:pPr>
              <w:jc w:val="center"/>
              <w:rPr>
                <w:rFonts w:ascii="宋体" w:hAnsi="宋体"/>
                <w:szCs w:val="21"/>
              </w:rPr>
            </w:pPr>
            <w:r>
              <w:rPr>
                <w:rFonts w:hint="eastAsia" w:ascii="宋体" w:hAnsi="宋体"/>
                <w:szCs w:val="21"/>
              </w:rPr>
              <w:t>135</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660" w:type="dxa"/>
            <w:vMerge w:val="continue"/>
            <w:vAlign w:val="center"/>
          </w:tcPr>
          <w:p>
            <w:pPr>
              <w:jc w:val="center"/>
              <w:rPr>
                <w:rFonts w:ascii="宋体" w:hAnsi="宋体"/>
                <w:szCs w:val="21"/>
              </w:rPr>
            </w:pPr>
          </w:p>
        </w:tc>
        <w:tc>
          <w:tcPr>
            <w:tcW w:w="2410" w:type="dxa"/>
            <w:vAlign w:val="center"/>
          </w:tcPr>
          <w:p>
            <w:pPr>
              <w:jc w:val="center"/>
              <w:rPr>
                <w:rFonts w:ascii="宋体" w:hAnsi="宋体"/>
                <w:szCs w:val="21"/>
              </w:rPr>
            </w:pPr>
            <w:r>
              <w:rPr>
                <w:rFonts w:hint="eastAsia" w:ascii="宋体" w:hAnsi="宋体"/>
                <w:szCs w:val="21"/>
              </w:rPr>
              <w:t>建筑设计技术</w:t>
            </w:r>
          </w:p>
        </w:tc>
        <w:tc>
          <w:tcPr>
            <w:tcW w:w="1701" w:type="dxa"/>
            <w:vAlign w:val="center"/>
          </w:tcPr>
          <w:p>
            <w:pPr>
              <w:jc w:val="center"/>
              <w:rPr>
                <w:rFonts w:ascii="宋体" w:hAnsi="宋体"/>
                <w:szCs w:val="21"/>
              </w:rPr>
            </w:pPr>
            <w:r>
              <w:rPr>
                <w:rFonts w:hint="eastAsia" w:ascii="宋体" w:hAnsi="宋体"/>
                <w:szCs w:val="21"/>
              </w:rPr>
              <w:t>100</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660" w:type="dxa"/>
            <w:vMerge w:val="restart"/>
            <w:vAlign w:val="center"/>
          </w:tcPr>
          <w:p>
            <w:pPr>
              <w:jc w:val="center"/>
              <w:rPr>
                <w:rFonts w:ascii="宋体" w:hAnsi="宋体"/>
                <w:b/>
                <w:szCs w:val="21"/>
              </w:rPr>
            </w:pPr>
            <w:r>
              <w:rPr>
                <w:rFonts w:hint="eastAsia" w:ascii="宋体" w:hAnsi="宋体"/>
                <w:b/>
                <w:szCs w:val="21"/>
              </w:rPr>
              <w:t>茂名职业技术学院</w:t>
            </w:r>
          </w:p>
        </w:tc>
        <w:tc>
          <w:tcPr>
            <w:tcW w:w="2410" w:type="dxa"/>
            <w:vAlign w:val="center"/>
          </w:tcPr>
          <w:p>
            <w:pPr>
              <w:jc w:val="center"/>
              <w:rPr>
                <w:rFonts w:ascii="宋体" w:hAnsi="宋体"/>
                <w:szCs w:val="21"/>
              </w:rPr>
            </w:pPr>
            <w:r>
              <w:rPr>
                <w:rFonts w:hint="eastAsia" w:ascii="宋体" w:hAnsi="宋体"/>
                <w:szCs w:val="21"/>
              </w:rPr>
              <w:t>建筑设计技术</w:t>
            </w:r>
          </w:p>
          <w:p>
            <w:pPr>
              <w:jc w:val="center"/>
              <w:rPr>
                <w:rFonts w:ascii="宋体" w:hAnsi="宋体"/>
                <w:szCs w:val="21"/>
              </w:rPr>
            </w:pPr>
            <w:r>
              <w:rPr>
                <w:rFonts w:hint="eastAsia" w:ascii="宋体" w:hAnsi="宋体"/>
                <w:szCs w:val="21"/>
              </w:rPr>
              <w:t>（室内设计技术）</w:t>
            </w:r>
          </w:p>
        </w:tc>
        <w:tc>
          <w:tcPr>
            <w:tcW w:w="1701" w:type="dxa"/>
            <w:vAlign w:val="center"/>
          </w:tcPr>
          <w:p>
            <w:pPr>
              <w:jc w:val="center"/>
              <w:rPr>
                <w:rFonts w:ascii="宋体" w:hAnsi="宋体"/>
                <w:szCs w:val="21"/>
              </w:rPr>
            </w:pPr>
            <w:r>
              <w:rPr>
                <w:rFonts w:hint="eastAsia" w:ascii="宋体" w:hAnsi="宋体"/>
                <w:szCs w:val="21"/>
              </w:rPr>
              <w:t>302</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660" w:type="dxa"/>
            <w:vMerge w:val="continue"/>
            <w:vAlign w:val="center"/>
          </w:tcPr>
          <w:p>
            <w:pPr>
              <w:jc w:val="center"/>
              <w:rPr>
                <w:rFonts w:ascii="宋体" w:hAnsi="宋体"/>
                <w:szCs w:val="21"/>
              </w:rPr>
            </w:pPr>
          </w:p>
        </w:tc>
        <w:tc>
          <w:tcPr>
            <w:tcW w:w="2410" w:type="dxa"/>
            <w:vAlign w:val="center"/>
          </w:tcPr>
          <w:p>
            <w:pPr>
              <w:jc w:val="center"/>
              <w:rPr>
                <w:rFonts w:ascii="宋体" w:hAnsi="宋体"/>
                <w:szCs w:val="21"/>
              </w:rPr>
            </w:pPr>
            <w:r>
              <w:rPr>
                <w:rFonts w:hint="eastAsia" w:ascii="宋体" w:hAnsi="宋体"/>
                <w:szCs w:val="21"/>
              </w:rPr>
              <w:t>建筑设计技术</w:t>
            </w:r>
          </w:p>
          <w:p>
            <w:pPr>
              <w:rPr>
                <w:rFonts w:ascii="宋体" w:hAnsi="宋体"/>
                <w:szCs w:val="21"/>
              </w:rPr>
            </w:pPr>
            <w:r>
              <w:rPr>
                <w:rFonts w:hint="eastAsia" w:ascii="宋体" w:hAnsi="宋体"/>
                <w:szCs w:val="21"/>
              </w:rPr>
              <w:t>（环境艺术设计技术）</w:t>
            </w:r>
          </w:p>
        </w:tc>
        <w:tc>
          <w:tcPr>
            <w:tcW w:w="1701" w:type="dxa"/>
            <w:vAlign w:val="center"/>
          </w:tcPr>
          <w:p>
            <w:pPr>
              <w:jc w:val="center"/>
              <w:rPr>
                <w:rFonts w:ascii="宋体" w:hAnsi="宋体"/>
                <w:szCs w:val="21"/>
              </w:rPr>
            </w:pPr>
            <w:r>
              <w:rPr>
                <w:rFonts w:hint="eastAsia" w:ascii="宋体" w:hAnsi="宋体"/>
                <w:szCs w:val="21"/>
              </w:rPr>
              <w:t>203</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660" w:type="dxa"/>
            <w:vMerge w:val="restart"/>
            <w:vAlign w:val="center"/>
          </w:tcPr>
          <w:p>
            <w:pPr>
              <w:jc w:val="center"/>
              <w:rPr>
                <w:rFonts w:ascii="宋体" w:hAnsi="宋体"/>
                <w:b/>
                <w:szCs w:val="21"/>
              </w:rPr>
            </w:pPr>
            <w:r>
              <w:rPr>
                <w:rFonts w:hint="eastAsia" w:ascii="宋体" w:hAnsi="宋体"/>
                <w:b/>
                <w:szCs w:val="21"/>
              </w:rPr>
              <w:t>珠海职业技术学院</w:t>
            </w:r>
          </w:p>
        </w:tc>
        <w:tc>
          <w:tcPr>
            <w:tcW w:w="2410" w:type="dxa"/>
            <w:vAlign w:val="center"/>
          </w:tcPr>
          <w:p>
            <w:pPr>
              <w:jc w:val="center"/>
              <w:rPr>
                <w:rFonts w:ascii="宋体" w:hAnsi="宋体"/>
                <w:szCs w:val="21"/>
              </w:rPr>
            </w:pPr>
            <w:r>
              <w:rPr>
                <w:rFonts w:hint="eastAsia" w:ascii="宋体" w:hAnsi="宋体"/>
                <w:szCs w:val="21"/>
              </w:rPr>
              <w:t>室内设计技术</w:t>
            </w:r>
          </w:p>
        </w:tc>
        <w:tc>
          <w:tcPr>
            <w:tcW w:w="1701" w:type="dxa"/>
            <w:vAlign w:val="center"/>
          </w:tcPr>
          <w:p>
            <w:pPr>
              <w:jc w:val="center"/>
              <w:rPr>
                <w:rFonts w:ascii="宋体" w:hAnsi="宋体"/>
                <w:szCs w:val="21"/>
              </w:rPr>
            </w:pPr>
            <w:r>
              <w:rPr>
                <w:rFonts w:hint="eastAsia" w:ascii="宋体" w:hAnsi="宋体"/>
                <w:szCs w:val="21"/>
              </w:rPr>
              <w:t>80</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660" w:type="dxa"/>
            <w:vMerge w:val="continue"/>
            <w:vAlign w:val="center"/>
          </w:tcPr>
          <w:p>
            <w:pPr>
              <w:jc w:val="center"/>
              <w:rPr>
                <w:rFonts w:ascii="宋体" w:hAnsi="宋体"/>
                <w:szCs w:val="21"/>
              </w:rPr>
            </w:pPr>
          </w:p>
        </w:tc>
        <w:tc>
          <w:tcPr>
            <w:tcW w:w="2410" w:type="dxa"/>
            <w:vAlign w:val="center"/>
          </w:tcPr>
          <w:p>
            <w:pPr>
              <w:jc w:val="center"/>
              <w:rPr>
                <w:rFonts w:ascii="宋体" w:hAnsi="宋体"/>
                <w:szCs w:val="21"/>
              </w:rPr>
            </w:pPr>
            <w:r>
              <w:rPr>
                <w:rFonts w:hint="eastAsia" w:ascii="宋体" w:hAnsi="宋体"/>
                <w:szCs w:val="21"/>
              </w:rPr>
              <w:t>环境艺术设计</w:t>
            </w:r>
          </w:p>
        </w:tc>
        <w:tc>
          <w:tcPr>
            <w:tcW w:w="1701" w:type="dxa"/>
            <w:vAlign w:val="center"/>
          </w:tcPr>
          <w:p>
            <w:pPr>
              <w:jc w:val="center"/>
              <w:rPr>
                <w:rFonts w:ascii="宋体" w:hAnsi="宋体"/>
                <w:szCs w:val="21"/>
              </w:rPr>
            </w:pPr>
            <w:r>
              <w:rPr>
                <w:rFonts w:hint="eastAsia" w:ascii="宋体" w:hAnsi="宋体"/>
                <w:szCs w:val="21"/>
              </w:rPr>
              <w:t>80</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660" w:type="dxa"/>
            <w:vMerge w:val="continue"/>
            <w:vAlign w:val="center"/>
          </w:tcPr>
          <w:p>
            <w:pPr>
              <w:jc w:val="center"/>
              <w:rPr>
                <w:rFonts w:ascii="宋体" w:hAnsi="宋体"/>
                <w:szCs w:val="21"/>
              </w:rPr>
            </w:pPr>
          </w:p>
        </w:tc>
        <w:tc>
          <w:tcPr>
            <w:tcW w:w="2410" w:type="dxa"/>
            <w:vAlign w:val="center"/>
          </w:tcPr>
          <w:p>
            <w:pPr>
              <w:jc w:val="center"/>
              <w:rPr>
                <w:rFonts w:ascii="宋体" w:hAnsi="宋体"/>
                <w:szCs w:val="21"/>
              </w:rPr>
            </w:pPr>
            <w:r>
              <w:rPr>
                <w:rFonts w:hint="eastAsia" w:ascii="宋体" w:hAnsi="宋体"/>
                <w:szCs w:val="21"/>
              </w:rPr>
              <w:t>装饰艺术设计</w:t>
            </w:r>
          </w:p>
        </w:tc>
        <w:tc>
          <w:tcPr>
            <w:tcW w:w="1701" w:type="dxa"/>
            <w:vAlign w:val="center"/>
          </w:tcPr>
          <w:p>
            <w:pPr>
              <w:jc w:val="center"/>
              <w:rPr>
                <w:rFonts w:ascii="宋体" w:hAnsi="宋体"/>
                <w:szCs w:val="21"/>
              </w:rPr>
            </w:pPr>
            <w:r>
              <w:rPr>
                <w:rFonts w:hint="eastAsia" w:ascii="宋体" w:hAnsi="宋体"/>
                <w:szCs w:val="21"/>
              </w:rPr>
              <w:t>60</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660" w:type="dxa"/>
            <w:vAlign w:val="center"/>
          </w:tcPr>
          <w:p>
            <w:pPr>
              <w:jc w:val="center"/>
              <w:rPr>
                <w:rFonts w:ascii="宋体" w:hAnsi="宋体"/>
                <w:b/>
                <w:szCs w:val="21"/>
              </w:rPr>
            </w:pPr>
            <w:r>
              <w:rPr>
                <w:rFonts w:hint="eastAsia" w:ascii="宋体" w:hAnsi="宋体"/>
                <w:b/>
                <w:szCs w:val="21"/>
              </w:rPr>
              <w:t>潮汕职业技术学院</w:t>
            </w:r>
          </w:p>
        </w:tc>
        <w:tc>
          <w:tcPr>
            <w:tcW w:w="2410" w:type="dxa"/>
            <w:vAlign w:val="center"/>
          </w:tcPr>
          <w:p>
            <w:pPr>
              <w:jc w:val="center"/>
              <w:rPr>
                <w:rFonts w:ascii="宋体" w:hAnsi="宋体"/>
                <w:szCs w:val="21"/>
              </w:rPr>
            </w:pPr>
            <w:r>
              <w:rPr>
                <w:rFonts w:hint="eastAsia" w:ascii="宋体" w:hAnsi="宋体"/>
                <w:szCs w:val="21"/>
              </w:rPr>
              <w:t>室内装饰设计</w:t>
            </w:r>
          </w:p>
        </w:tc>
        <w:tc>
          <w:tcPr>
            <w:tcW w:w="1701" w:type="dxa"/>
            <w:vAlign w:val="center"/>
          </w:tcPr>
          <w:p>
            <w:pPr>
              <w:jc w:val="center"/>
              <w:rPr>
                <w:rFonts w:ascii="宋体" w:hAnsi="宋体"/>
                <w:szCs w:val="21"/>
              </w:rPr>
            </w:pPr>
            <w:r>
              <w:rPr>
                <w:rFonts w:hint="eastAsia" w:ascii="宋体" w:hAnsi="宋体"/>
                <w:szCs w:val="21"/>
              </w:rPr>
              <w:t>95</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660" w:type="dxa"/>
            <w:vAlign w:val="center"/>
          </w:tcPr>
          <w:p>
            <w:pPr>
              <w:jc w:val="center"/>
              <w:rPr>
                <w:rFonts w:ascii="宋体" w:hAnsi="宋体"/>
                <w:b/>
                <w:szCs w:val="21"/>
              </w:rPr>
            </w:pPr>
            <w:r>
              <w:rPr>
                <w:rFonts w:hint="eastAsia" w:ascii="宋体" w:hAnsi="宋体"/>
                <w:b/>
                <w:szCs w:val="21"/>
              </w:rPr>
              <w:t>广东文艺职业学院</w:t>
            </w:r>
          </w:p>
        </w:tc>
        <w:tc>
          <w:tcPr>
            <w:tcW w:w="2410" w:type="dxa"/>
            <w:vAlign w:val="center"/>
          </w:tcPr>
          <w:p>
            <w:pPr>
              <w:jc w:val="center"/>
              <w:rPr>
                <w:rFonts w:ascii="宋体" w:hAnsi="宋体"/>
                <w:szCs w:val="21"/>
              </w:rPr>
            </w:pPr>
            <w:r>
              <w:rPr>
                <w:rFonts w:hint="eastAsia" w:ascii="宋体" w:hAnsi="宋体"/>
                <w:szCs w:val="21"/>
              </w:rPr>
              <w:t>艺术设计（城市园林与景观设计、室内装饰设计等）</w:t>
            </w:r>
          </w:p>
        </w:tc>
        <w:tc>
          <w:tcPr>
            <w:tcW w:w="1701" w:type="dxa"/>
            <w:vAlign w:val="center"/>
          </w:tcPr>
          <w:p>
            <w:pPr>
              <w:jc w:val="center"/>
              <w:rPr>
                <w:rFonts w:ascii="宋体" w:hAnsi="宋体"/>
                <w:szCs w:val="21"/>
              </w:rPr>
            </w:pPr>
            <w:r>
              <w:rPr>
                <w:rFonts w:hint="eastAsia" w:ascii="宋体" w:hAnsi="宋体"/>
                <w:szCs w:val="21"/>
              </w:rPr>
              <w:t>200</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660" w:type="dxa"/>
            <w:vAlign w:val="center"/>
          </w:tcPr>
          <w:p>
            <w:pPr>
              <w:jc w:val="center"/>
              <w:rPr>
                <w:rFonts w:ascii="宋体" w:hAnsi="宋体"/>
                <w:b/>
                <w:szCs w:val="21"/>
              </w:rPr>
            </w:pPr>
            <w:r>
              <w:rPr>
                <w:rFonts w:hint="eastAsia" w:ascii="宋体" w:hAnsi="宋体"/>
                <w:b/>
                <w:szCs w:val="21"/>
              </w:rPr>
              <w:t>广东轻工职业技术学院</w:t>
            </w:r>
          </w:p>
        </w:tc>
        <w:tc>
          <w:tcPr>
            <w:tcW w:w="2410" w:type="dxa"/>
            <w:vAlign w:val="center"/>
          </w:tcPr>
          <w:p>
            <w:pPr>
              <w:jc w:val="center"/>
              <w:rPr>
                <w:rFonts w:ascii="宋体" w:hAnsi="宋体"/>
                <w:szCs w:val="21"/>
              </w:rPr>
            </w:pPr>
            <w:r>
              <w:rPr>
                <w:rFonts w:hint="eastAsia" w:ascii="宋体" w:hAnsi="宋体"/>
                <w:szCs w:val="21"/>
              </w:rPr>
              <w:t>装潢艺术设计</w:t>
            </w:r>
          </w:p>
        </w:tc>
        <w:tc>
          <w:tcPr>
            <w:tcW w:w="1701" w:type="dxa"/>
            <w:vAlign w:val="center"/>
          </w:tcPr>
          <w:p>
            <w:pPr>
              <w:jc w:val="center"/>
              <w:rPr>
                <w:rFonts w:ascii="宋体" w:hAnsi="宋体"/>
                <w:szCs w:val="21"/>
              </w:rPr>
            </w:pPr>
            <w:r>
              <w:rPr>
                <w:rFonts w:hint="eastAsia" w:ascii="宋体" w:hAnsi="宋体"/>
                <w:szCs w:val="21"/>
              </w:rPr>
              <w:t>260</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660" w:type="dxa"/>
            <w:vMerge w:val="restart"/>
            <w:vAlign w:val="center"/>
          </w:tcPr>
          <w:p>
            <w:pPr>
              <w:jc w:val="center"/>
              <w:rPr>
                <w:rFonts w:ascii="宋体" w:hAnsi="宋体"/>
                <w:b/>
                <w:szCs w:val="21"/>
              </w:rPr>
            </w:pPr>
            <w:r>
              <w:rPr>
                <w:rFonts w:hint="eastAsia" w:ascii="宋体" w:hAnsi="宋体"/>
                <w:b/>
                <w:szCs w:val="21"/>
              </w:rPr>
              <w:t>广州城建职业学院</w:t>
            </w:r>
          </w:p>
          <w:p>
            <w:pPr>
              <w:jc w:val="center"/>
              <w:rPr>
                <w:rFonts w:ascii="宋体" w:hAnsi="宋体"/>
                <w:szCs w:val="21"/>
              </w:rPr>
            </w:pPr>
            <w:r>
              <w:rPr>
                <w:rFonts w:hint="eastAsia" w:ascii="宋体" w:hAnsi="宋体"/>
                <w:szCs w:val="21"/>
              </w:rPr>
              <w:t>建筑工程学院</w:t>
            </w:r>
          </w:p>
        </w:tc>
        <w:tc>
          <w:tcPr>
            <w:tcW w:w="2410" w:type="dxa"/>
            <w:vAlign w:val="center"/>
          </w:tcPr>
          <w:p>
            <w:pPr>
              <w:jc w:val="center"/>
              <w:rPr>
                <w:rFonts w:ascii="宋体" w:hAnsi="宋体"/>
                <w:szCs w:val="21"/>
              </w:rPr>
            </w:pPr>
            <w:r>
              <w:rPr>
                <w:rFonts w:hint="eastAsia" w:ascii="宋体" w:hAnsi="宋体"/>
                <w:szCs w:val="21"/>
              </w:rPr>
              <w:t>建筑设计技术</w:t>
            </w:r>
          </w:p>
        </w:tc>
        <w:tc>
          <w:tcPr>
            <w:tcW w:w="1701" w:type="dxa"/>
            <w:vAlign w:val="center"/>
          </w:tcPr>
          <w:p>
            <w:pPr>
              <w:jc w:val="center"/>
              <w:rPr>
                <w:rFonts w:ascii="宋体" w:hAnsi="宋体"/>
                <w:szCs w:val="21"/>
              </w:rPr>
            </w:pPr>
            <w:r>
              <w:rPr>
                <w:rFonts w:hint="eastAsia" w:ascii="宋体" w:hAnsi="宋体"/>
                <w:szCs w:val="21"/>
              </w:rPr>
              <w:t>250</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660" w:type="dxa"/>
            <w:vMerge w:val="continue"/>
            <w:vAlign w:val="center"/>
          </w:tcPr>
          <w:p>
            <w:pPr>
              <w:jc w:val="center"/>
              <w:rPr>
                <w:rFonts w:ascii="宋体" w:hAnsi="宋体"/>
                <w:szCs w:val="21"/>
              </w:rPr>
            </w:pPr>
          </w:p>
        </w:tc>
        <w:tc>
          <w:tcPr>
            <w:tcW w:w="2410" w:type="dxa"/>
            <w:vAlign w:val="center"/>
          </w:tcPr>
          <w:p>
            <w:pPr>
              <w:jc w:val="center"/>
              <w:rPr>
                <w:rFonts w:ascii="宋体" w:hAnsi="宋体"/>
                <w:szCs w:val="21"/>
              </w:rPr>
            </w:pPr>
            <w:r>
              <w:rPr>
                <w:rFonts w:hint="eastAsia" w:ascii="宋体" w:hAnsi="宋体"/>
                <w:szCs w:val="21"/>
              </w:rPr>
              <w:t>园林工程技术（园林工程技术、园林规划设计）</w:t>
            </w:r>
          </w:p>
        </w:tc>
        <w:tc>
          <w:tcPr>
            <w:tcW w:w="1701" w:type="dxa"/>
            <w:vAlign w:val="center"/>
          </w:tcPr>
          <w:p>
            <w:pPr>
              <w:jc w:val="center"/>
              <w:rPr>
                <w:rFonts w:ascii="宋体" w:hAnsi="宋体"/>
                <w:szCs w:val="21"/>
              </w:rPr>
            </w:pPr>
            <w:r>
              <w:rPr>
                <w:rFonts w:hint="eastAsia" w:ascii="宋体" w:hAnsi="宋体"/>
                <w:szCs w:val="21"/>
              </w:rPr>
              <w:t>175</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660" w:type="dxa"/>
            <w:vAlign w:val="center"/>
          </w:tcPr>
          <w:p>
            <w:pPr>
              <w:jc w:val="center"/>
              <w:rPr>
                <w:rFonts w:ascii="宋体" w:hAnsi="宋体"/>
                <w:b/>
                <w:szCs w:val="21"/>
              </w:rPr>
            </w:pPr>
            <w:r>
              <w:rPr>
                <w:rFonts w:hint="eastAsia" w:ascii="宋体" w:hAnsi="宋体"/>
                <w:b/>
                <w:szCs w:val="21"/>
              </w:rPr>
              <w:t>广州城建职业学院</w:t>
            </w:r>
          </w:p>
          <w:p>
            <w:pPr>
              <w:jc w:val="center"/>
              <w:rPr>
                <w:rFonts w:ascii="宋体" w:hAnsi="宋体"/>
                <w:szCs w:val="21"/>
              </w:rPr>
            </w:pPr>
            <w:r>
              <w:rPr>
                <w:rFonts w:hint="eastAsia" w:ascii="宋体" w:hAnsi="宋体"/>
                <w:szCs w:val="21"/>
              </w:rPr>
              <w:t>艺术与设计学院</w:t>
            </w:r>
          </w:p>
        </w:tc>
        <w:tc>
          <w:tcPr>
            <w:tcW w:w="2410" w:type="dxa"/>
            <w:vAlign w:val="center"/>
          </w:tcPr>
          <w:p>
            <w:pPr>
              <w:jc w:val="center"/>
              <w:rPr>
                <w:rFonts w:ascii="宋体" w:hAnsi="宋体"/>
                <w:szCs w:val="21"/>
              </w:rPr>
            </w:pPr>
            <w:r>
              <w:rPr>
                <w:rFonts w:hint="eastAsia" w:ascii="宋体" w:hAnsi="宋体"/>
                <w:szCs w:val="21"/>
              </w:rPr>
              <w:t>环境艺术设计</w:t>
            </w:r>
          </w:p>
        </w:tc>
        <w:tc>
          <w:tcPr>
            <w:tcW w:w="1701" w:type="dxa"/>
            <w:vAlign w:val="center"/>
          </w:tcPr>
          <w:p>
            <w:pPr>
              <w:jc w:val="center"/>
              <w:rPr>
                <w:rFonts w:ascii="宋体" w:hAnsi="宋体"/>
                <w:szCs w:val="21"/>
              </w:rPr>
            </w:pPr>
            <w:r>
              <w:rPr>
                <w:rFonts w:hint="eastAsia" w:ascii="宋体" w:hAnsi="宋体"/>
                <w:szCs w:val="21"/>
              </w:rPr>
              <w:t>110</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660" w:type="dxa"/>
            <w:vAlign w:val="center"/>
          </w:tcPr>
          <w:p>
            <w:pPr>
              <w:jc w:val="center"/>
              <w:rPr>
                <w:rFonts w:ascii="宋体" w:hAnsi="宋体"/>
                <w:b/>
                <w:szCs w:val="21"/>
              </w:rPr>
            </w:pPr>
            <w:r>
              <w:rPr>
                <w:rFonts w:hint="eastAsia" w:ascii="宋体" w:hAnsi="宋体"/>
                <w:b/>
                <w:szCs w:val="21"/>
              </w:rPr>
              <w:t>广州华夏职业学院</w:t>
            </w:r>
          </w:p>
          <w:p>
            <w:pPr>
              <w:jc w:val="center"/>
              <w:rPr>
                <w:rFonts w:ascii="宋体" w:hAnsi="宋体"/>
                <w:szCs w:val="21"/>
              </w:rPr>
            </w:pPr>
            <w:r>
              <w:rPr>
                <w:rFonts w:hint="eastAsia" w:ascii="宋体" w:hAnsi="宋体"/>
                <w:szCs w:val="21"/>
              </w:rPr>
              <w:t>艺术与传媒学院</w:t>
            </w:r>
          </w:p>
        </w:tc>
        <w:tc>
          <w:tcPr>
            <w:tcW w:w="2410" w:type="dxa"/>
            <w:vAlign w:val="center"/>
          </w:tcPr>
          <w:p>
            <w:pPr>
              <w:jc w:val="center"/>
              <w:rPr>
                <w:rFonts w:ascii="宋体" w:hAnsi="宋体"/>
                <w:szCs w:val="21"/>
              </w:rPr>
            </w:pPr>
            <w:r>
              <w:rPr>
                <w:rFonts w:hint="eastAsia" w:ascii="宋体" w:hAnsi="宋体"/>
                <w:szCs w:val="21"/>
              </w:rPr>
              <w:t>艺术设计(环境艺术设计、室内设计等)</w:t>
            </w:r>
          </w:p>
        </w:tc>
        <w:tc>
          <w:tcPr>
            <w:tcW w:w="1701" w:type="dxa"/>
            <w:vAlign w:val="center"/>
          </w:tcPr>
          <w:p>
            <w:pPr>
              <w:jc w:val="center"/>
              <w:rPr>
                <w:rFonts w:ascii="宋体" w:hAnsi="宋体"/>
                <w:szCs w:val="21"/>
              </w:rPr>
            </w:pPr>
            <w:r>
              <w:rPr>
                <w:rFonts w:hint="eastAsia" w:ascii="宋体" w:hAnsi="宋体"/>
                <w:szCs w:val="21"/>
              </w:rPr>
              <w:t>240</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660" w:type="dxa"/>
            <w:vAlign w:val="center"/>
          </w:tcPr>
          <w:p>
            <w:pPr>
              <w:jc w:val="center"/>
              <w:rPr>
                <w:rFonts w:ascii="宋体" w:hAnsi="宋体"/>
                <w:b/>
                <w:szCs w:val="21"/>
              </w:rPr>
            </w:pPr>
            <w:r>
              <w:rPr>
                <w:rFonts w:hint="eastAsia" w:ascii="宋体" w:hAnsi="宋体"/>
                <w:b/>
                <w:szCs w:val="21"/>
              </w:rPr>
              <w:t>深圳信息职业技术学院</w:t>
            </w:r>
          </w:p>
        </w:tc>
        <w:tc>
          <w:tcPr>
            <w:tcW w:w="2410" w:type="dxa"/>
            <w:vAlign w:val="center"/>
          </w:tcPr>
          <w:p>
            <w:pPr>
              <w:jc w:val="center"/>
              <w:rPr>
                <w:rFonts w:ascii="宋体" w:hAnsi="宋体"/>
                <w:szCs w:val="21"/>
              </w:rPr>
            </w:pPr>
            <w:r>
              <w:rPr>
                <w:rFonts w:hint="eastAsia" w:ascii="宋体" w:hAnsi="宋体"/>
                <w:szCs w:val="21"/>
              </w:rPr>
              <w:t>电脑艺术设计（室内设计、平面设计方向）</w:t>
            </w:r>
          </w:p>
        </w:tc>
        <w:tc>
          <w:tcPr>
            <w:tcW w:w="1701" w:type="dxa"/>
            <w:vAlign w:val="center"/>
          </w:tcPr>
          <w:p>
            <w:pPr>
              <w:jc w:val="center"/>
              <w:rPr>
                <w:rFonts w:ascii="宋体" w:hAnsi="宋体"/>
                <w:szCs w:val="21"/>
              </w:rPr>
            </w:pPr>
            <w:r>
              <w:rPr>
                <w:rFonts w:hint="eastAsia" w:ascii="宋体" w:hAnsi="宋体"/>
                <w:szCs w:val="21"/>
              </w:rPr>
              <w:t>104</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660" w:type="dxa"/>
            <w:vAlign w:val="center"/>
          </w:tcPr>
          <w:p>
            <w:pPr>
              <w:jc w:val="center"/>
              <w:rPr>
                <w:rFonts w:ascii="宋体" w:hAnsi="宋体"/>
                <w:b/>
                <w:szCs w:val="21"/>
              </w:rPr>
            </w:pPr>
            <w:r>
              <w:rPr>
                <w:rFonts w:hint="eastAsia" w:ascii="宋体" w:hAnsi="宋体"/>
                <w:b/>
                <w:szCs w:val="21"/>
              </w:rPr>
              <w:t>广东东华职业学院</w:t>
            </w:r>
          </w:p>
        </w:tc>
        <w:tc>
          <w:tcPr>
            <w:tcW w:w="2410" w:type="dxa"/>
            <w:vAlign w:val="center"/>
          </w:tcPr>
          <w:p>
            <w:pPr>
              <w:jc w:val="center"/>
              <w:rPr>
                <w:rFonts w:ascii="宋体" w:hAnsi="宋体"/>
                <w:szCs w:val="21"/>
              </w:rPr>
            </w:pPr>
            <w:r>
              <w:rPr>
                <w:rFonts w:hint="eastAsia" w:ascii="宋体" w:hAnsi="宋体"/>
                <w:szCs w:val="21"/>
              </w:rPr>
              <w:t>装潢艺术设计</w:t>
            </w:r>
          </w:p>
        </w:tc>
        <w:tc>
          <w:tcPr>
            <w:tcW w:w="1701" w:type="dxa"/>
            <w:vAlign w:val="center"/>
          </w:tcPr>
          <w:p>
            <w:pPr>
              <w:jc w:val="center"/>
              <w:rPr>
                <w:rFonts w:ascii="宋体" w:hAnsi="宋体"/>
                <w:szCs w:val="21"/>
              </w:rPr>
            </w:pPr>
            <w:r>
              <w:rPr>
                <w:rFonts w:hint="eastAsia" w:ascii="宋体" w:hAnsi="宋体"/>
                <w:szCs w:val="21"/>
              </w:rPr>
              <w:t>180</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660" w:type="dxa"/>
            <w:vAlign w:val="center"/>
          </w:tcPr>
          <w:p>
            <w:pPr>
              <w:jc w:val="center"/>
              <w:rPr>
                <w:rFonts w:ascii="宋体" w:hAnsi="宋体"/>
                <w:b/>
                <w:szCs w:val="21"/>
              </w:rPr>
            </w:pPr>
            <w:r>
              <w:rPr>
                <w:rFonts w:hint="eastAsia" w:ascii="宋体" w:hAnsi="宋体"/>
                <w:b/>
                <w:szCs w:val="21"/>
              </w:rPr>
              <w:t>中山职业技术学院</w:t>
            </w:r>
          </w:p>
        </w:tc>
        <w:tc>
          <w:tcPr>
            <w:tcW w:w="2410" w:type="dxa"/>
            <w:vAlign w:val="center"/>
          </w:tcPr>
          <w:p>
            <w:pPr>
              <w:jc w:val="center"/>
              <w:rPr>
                <w:rFonts w:ascii="宋体" w:hAnsi="宋体"/>
                <w:szCs w:val="21"/>
              </w:rPr>
            </w:pPr>
            <w:r>
              <w:rPr>
                <w:rFonts w:hint="eastAsia" w:ascii="宋体" w:hAnsi="宋体"/>
                <w:szCs w:val="21"/>
              </w:rPr>
              <w:t>装饰艺术设计</w:t>
            </w:r>
          </w:p>
        </w:tc>
        <w:tc>
          <w:tcPr>
            <w:tcW w:w="1701" w:type="dxa"/>
            <w:vAlign w:val="center"/>
          </w:tcPr>
          <w:p>
            <w:pPr>
              <w:jc w:val="center"/>
              <w:rPr>
                <w:rFonts w:ascii="宋体" w:hAnsi="宋体"/>
                <w:szCs w:val="21"/>
              </w:rPr>
            </w:pPr>
            <w:r>
              <w:rPr>
                <w:rFonts w:hint="eastAsia" w:ascii="宋体" w:hAnsi="宋体"/>
                <w:szCs w:val="21"/>
              </w:rPr>
              <w:t>70</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660" w:type="dxa"/>
            <w:vMerge w:val="restart"/>
            <w:vAlign w:val="center"/>
          </w:tcPr>
          <w:p>
            <w:pPr>
              <w:jc w:val="center"/>
              <w:rPr>
                <w:rFonts w:ascii="Arial" w:hAnsi="Arial" w:cs="Arial"/>
                <w:b/>
                <w:szCs w:val="21"/>
              </w:rPr>
            </w:pPr>
            <w:r>
              <w:rPr>
                <w:rFonts w:ascii="Arial" w:hAnsi="Arial" w:cs="Arial"/>
                <w:b/>
                <w:szCs w:val="21"/>
              </w:rPr>
              <w:t> 广州珠江职业技术</w:t>
            </w:r>
          </w:p>
          <w:p>
            <w:pPr>
              <w:jc w:val="center"/>
              <w:rPr>
                <w:rFonts w:ascii="宋体" w:hAnsi="宋体"/>
                <w:b/>
                <w:szCs w:val="21"/>
              </w:rPr>
            </w:pPr>
            <w:r>
              <w:rPr>
                <w:rFonts w:ascii="Arial" w:hAnsi="Arial" w:cs="Arial"/>
                <w:b/>
                <w:szCs w:val="21"/>
              </w:rPr>
              <w:t>学院</w:t>
            </w:r>
          </w:p>
        </w:tc>
        <w:tc>
          <w:tcPr>
            <w:tcW w:w="2410" w:type="dxa"/>
            <w:vAlign w:val="center"/>
          </w:tcPr>
          <w:p>
            <w:pPr>
              <w:jc w:val="center"/>
              <w:rPr>
                <w:rFonts w:ascii="宋体" w:hAnsi="宋体" w:cs="宋体"/>
                <w:kern w:val="0"/>
                <w:szCs w:val="21"/>
              </w:rPr>
            </w:pPr>
            <w:r>
              <w:rPr>
                <w:rFonts w:ascii="宋体" w:hAnsi="宋体" w:cs="宋体"/>
                <w:kern w:val="0"/>
                <w:szCs w:val="21"/>
              </w:rPr>
              <w:t>装潢艺术设计</w:t>
            </w:r>
          </w:p>
          <w:p>
            <w:pPr>
              <w:jc w:val="center"/>
              <w:rPr>
                <w:rFonts w:ascii="宋体" w:hAnsi="宋体"/>
                <w:szCs w:val="21"/>
              </w:rPr>
            </w:pPr>
            <w:r>
              <w:rPr>
                <w:rFonts w:hint="eastAsia" w:ascii="宋体" w:hAnsi="宋体" w:cs="宋体"/>
                <w:kern w:val="0"/>
                <w:szCs w:val="21"/>
              </w:rPr>
              <w:t>（室内设计）</w:t>
            </w:r>
          </w:p>
        </w:tc>
        <w:tc>
          <w:tcPr>
            <w:tcW w:w="1701" w:type="dxa"/>
            <w:vAlign w:val="center"/>
          </w:tcPr>
          <w:p>
            <w:pPr>
              <w:jc w:val="center"/>
              <w:rPr>
                <w:rFonts w:ascii="宋体" w:hAnsi="宋体"/>
                <w:szCs w:val="21"/>
              </w:rPr>
            </w:pPr>
            <w:r>
              <w:rPr>
                <w:rFonts w:hint="eastAsia" w:ascii="宋体" w:hAnsi="宋体"/>
                <w:szCs w:val="21"/>
              </w:rPr>
              <w:t>100</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660" w:type="dxa"/>
            <w:vMerge w:val="continue"/>
            <w:vAlign w:val="center"/>
          </w:tcPr>
          <w:p>
            <w:pPr>
              <w:jc w:val="center"/>
              <w:rPr>
                <w:rFonts w:ascii="宋体" w:hAnsi="宋体"/>
                <w:szCs w:val="21"/>
              </w:rPr>
            </w:pPr>
          </w:p>
        </w:tc>
        <w:tc>
          <w:tcPr>
            <w:tcW w:w="2410" w:type="dxa"/>
            <w:vAlign w:val="center"/>
          </w:tcPr>
          <w:p>
            <w:pPr>
              <w:jc w:val="center"/>
              <w:rPr>
                <w:rFonts w:ascii="宋体" w:hAnsi="宋体"/>
                <w:szCs w:val="21"/>
              </w:rPr>
            </w:pPr>
            <w:r>
              <w:rPr>
                <w:rFonts w:ascii="宋体" w:hAnsi="宋体" w:cs="宋体"/>
                <w:kern w:val="0"/>
                <w:szCs w:val="21"/>
              </w:rPr>
              <w:t>园林工程技术</w:t>
            </w:r>
          </w:p>
        </w:tc>
        <w:tc>
          <w:tcPr>
            <w:tcW w:w="1701" w:type="dxa"/>
            <w:vAlign w:val="center"/>
          </w:tcPr>
          <w:p>
            <w:pPr>
              <w:jc w:val="center"/>
              <w:rPr>
                <w:rFonts w:ascii="宋体" w:hAnsi="宋体"/>
                <w:szCs w:val="21"/>
              </w:rPr>
            </w:pPr>
            <w:r>
              <w:rPr>
                <w:rFonts w:hint="eastAsia" w:ascii="宋体" w:hAnsi="宋体"/>
                <w:szCs w:val="21"/>
              </w:rPr>
              <w:t>135</w:t>
            </w:r>
          </w:p>
        </w:tc>
        <w:tc>
          <w:tcPr>
            <w:tcW w:w="1701"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5070" w:type="dxa"/>
            <w:gridSpan w:val="2"/>
            <w:vAlign w:val="center"/>
          </w:tcPr>
          <w:p>
            <w:pPr>
              <w:jc w:val="center"/>
              <w:rPr>
                <w:rFonts w:ascii="宋体" w:hAnsi="宋体"/>
                <w:szCs w:val="21"/>
              </w:rPr>
            </w:pPr>
            <w:r>
              <w:rPr>
                <w:rFonts w:hint="eastAsia" w:ascii="Arial" w:hAnsi="Arial" w:cs="Arial"/>
                <w:b/>
                <w:szCs w:val="21"/>
              </w:rPr>
              <w:t>合    计（人）</w:t>
            </w:r>
          </w:p>
        </w:tc>
        <w:tc>
          <w:tcPr>
            <w:tcW w:w="1701" w:type="dxa"/>
            <w:vAlign w:val="center"/>
          </w:tcPr>
          <w:p>
            <w:pPr>
              <w:jc w:val="center"/>
              <w:rPr>
                <w:rFonts w:ascii="宋体" w:hAnsi="宋体"/>
                <w:szCs w:val="21"/>
              </w:rPr>
            </w:pPr>
            <w:r>
              <w:rPr>
                <w:rFonts w:hint="eastAsia" w:ascii="宋体" w:hAnsi="宋体"/>
                <w:szCs w:val="21"/>
              </w:rPr>
              <w:t>4606</w:t>
            </w:r>
          </w:p>
        </w:tc>
        <w:tc>
          <w:tcPr>
            <w:tcW w:w="1701" w:type="dxa"/>
            <w:vAlign w:val="center"/>
          </w:tcPr>
          <w:p>
            <w:pPr>
              <w:jc w:val="center"/>
              <w:rPr>
                <w:rFonts w:ascii="宋体" w:hAnsi="宋体"/>
                <w:szCs w:val="21"/>
              </w:rPr>
            </w:pPr>
            <w:r>
              <w:rPr>
                <w:rFonts w:ascii="宋体" w:hAnsi="宋体"/>
                <w:szCs w:val="21"/>
              </w:rPr>
              <mc:AlternateContent>
                <mc:Choice Requires="wps">
                  <w:drawing>
                    <wp:anchor distT="0" distB="0" distL="114300" distR="114300" simplePos="0" relativeHeight="251666432" behindDoc="0" locked="0" layoutInCell="1" allowOverlap="1">
                      <wp:simplePos x="0" y="0"/>
                      <wp:positionH relativeFrom="column">
                        <wp:posOffset>-70485</wp:posOffset>
                      </wp:positionH>
                      <wp:positionV relativeFrom="paragraph">
                        <wp:posOffset>-2540</wp:posOffset>
                      </wp:positionV>
                      <wp:extent cx="1082040" cy="449580"/>
                      <wp:effectExtent l="18415" t="10160" r="29845" b="22860"/>
                      <wp:wrapNone/>
                      <wp:docPr id="1" name="AutoShape 9"/>
                      <wp:cNvGraphicFramePr/>
                      <a:graphic xmlns:a="http://schemas.openxmlformats.org/drawingml/2006/main">
                        <a:graphicData uri="http://schemas.microsoft.com/office/word/2010/wordprocessingShape">
                          <wps:wsp>
                            <wps:cNvCnPr>
                              <a:cxnSpLocks noChangeShapeType="1"/>
                            </wps:cNvCnPr>
                            <wps:spPr bwMode="auto">
                              <a:xfrm>
                                <a:off x="0" y="0"/>
                                <a:ext cx="1082040" cy="449580"/>
                              </a:xfrm>
                              <a:prstGeom prst="straightConnector1">
                                <a:avLst/>
                              </a:prstGeom>
                              <a:noFill/>
                              <a:ln w="9525">
                                <a:solidFill>
                                  <a:srgbClr val="000000"/>
                                </a:solidFill>
                                <a:round/>
                              </a:ln>
                            </wps:spPr>
                            <wps:bodyPr/>
                          </wps:wsp>
                        </a:graphicData>
                      </a:graphic>
                    </wp:anchor>
                  </w:drawing>
                </mc:Choice>
                <mc:Fallback>
                  <w:pict>
                    <v:shape id="AutoShape 9" o:spid="_x0000_s1026" o:spt="32" type="#_x0000_t32" style="position:absolute;left:0pt;margin-left:-5.55pt;margin-top:-0.2pt;height:35.4pt;width:85.2pt;z-index:251666432;mso-width-relative:page;mso-height-relative:page;" filled="f" stroked="t" coordsize="21600,21600" o:gfxdata="UEsDBAoAAAAAAIdO4kAAAAAAAAAAAAAAAAAEAAAAZHJzL1BLAwQUAAAACACHTuJApz4JSdcAAAAI&#10;AQAADwAAAGRycy9kb3ducmV2LnhtbE2PwU7DMBBE70j8g7VIXFBru7TQhjgVQuLAkbYS1228TQLx&#10;OoqdpvTrcU/lNqsZzbzN1yfXiiP1ofFsQE8VCOLS24YrA7vt+2QJIkRki61nMvBLAdbF7U2OmfUj&#10;f9JxEyuRSjhkaKCOscukDGVNDsPUd8TJO/jeYUxnX0nb45jKXStnSj1Jhw2nhRo7equp/NkMzgCF&#10;YaHV68pVu4/z+PA1O3+P3daY+zutXkBEOsVrGC74CR2KxLT3A9sgWgMTrXWKJjEHcfEXq0cQewPP&#10;ag6yyOX/B4o/UEsDBBQAAAAIAIdO4kAgPqBvvwEAAGkDAAAOAAAAZHJzL2Uyb0RvYy54bWytU02P&#10;0zAQvSPxHyzfaZKqRW3UdIW6Wi4LVNrlB7i2k1g4HmvsNum/Z+x+sMANkYMVZ+a9mXlvsnmYBstO&#10;GoMB1/BqVnKmnQRlXNfw769PH1achSicEhacbvhZB/6wff9uM/paz6EHqzQyInGhHn3D+xh9XRRB&#10;9noQYQZeOwq2gIOIdMWuUChGYh9sMS/Lj8UIqDyC1CHQ18dLkG8zf9tqGb+1bdCR2YZTbzGfmM9D&#10;OovtRtQdCt8beW1D/EMXgzCOit6pHkUU7IjmL6rBSIQAbZxJGApoWyN1noGmqco/pnnphdd5FhIn&#10;+LtM4f/Ryq+nPTKjyDvOnBjIok/HCLkyWyd5Rh9qytq5PaYB5eRe/DPIH4E52PXCdTonv549YauE&#10;KH6DpEvwVOQwfgFFOYL4s1ZTi0OiJBXYlC053y3RU2SSPlblal4uyDlJscVivVxlzwpR39AeQ/ys&#10;YWDppeEhojBdH3fgHLkPWOVa4vQcYupN1DdAKu3gyVibl8A6NjZ8vZwvMyCANSoFU1rA7rCzyE4i&#10;rVF+8qAUeZuGcHTqUsS6qw5p9IuIB1DnPd70IT9zN9fdSwvz9p7Rv/6Q7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nPglJ1wAAAAgBAAAPAAAAAAAAAAEAIAAAACIAAABkcnMvZG93bnJldi54bWxQ&#10;SwECFAAUAAAACACHTuJAID6gb78BAABpAwAADgAAAAAAAAABACAAAAAmAQAAZHJzL2Uyb0RvYy54&#10;bWxQSwUGAAAAAAYABgBZAQAAVwUAAAAA&#10;">
                      <v:fill on="f" focussize="0,0"/>
                      <v:stroke color="#000000" joinstyle="round"/>
                      <v:imagedata o:title=""/>
                      <o:lock v:ext="edit" aspectratio="f"/>
                    </v:shape>
                  </w:pict>
                </mc:Fallback>
              </mc:AlternateContent>
            </w:r>
          </w:p>
        </w:tc>
      </w:tr>
    </w:tbl>
    <w:p>
      <w:pPr>
        <w:ind w:firstLine="420"/>
      </w:pPr>
      <w:r>
        <w:rPr>
          <w:rFonts w:hint="eastAsia" w:ascii="宋体" w:hAnsi="宋体"/>
          <w:szCs w:val="21"/>
        </w:rPr>
        <w:t>备注：由于上述学校在其他省份招生人数相对较少，本次统计学生生源地以招生人数最多的</w:t>
      </w:r>
    </w:p>
    <w:p>
      <w:pPr>
        <w:ind w:firstLine="651" w:firstLineChars="298"/>
      </w:pPr>
      <w:r>
        <w:rPr>
          <w:rFonts w:hint="eastAsia"/>
        </w:rPr>
        <w:t>通过</w:t>
      </w:r>
      <w:r>
        <w:rPr>
          <w:rFonts w:hint="eastAsia"/>
          <w:szCs w:val="21"/>
        </w:rPr>
        <w:t>调研</w:t>
      </w:r>
      <w:r>
        <w:rPr>
          <w:rFonts w:hint="eastAsia"/>
        </w:rPr>
        <w:t>以上材料的分析，全省的各大大专院校打部分均开设本专业，本专业的人才需求量仍是在递增趋势。本专业会在相关人才需求中，对本专业的课程作相应的调整。增强在同等院校的竞争力。</w:t>
      </w:r>
    </w:p>
    <w:p>
      <w:pPr>
        <w:spacing w:line="440" w:lineRule="exact"/>
        <w:rPr>
          <w:rFonts w:ascii="黑体" w:eastAsia="黑体"/>
          <w:sz w:val="28"/>
          <w:szCs w:val="28"/>
        </w:rPr>
      </w:pPr>
      <w:r>
        <w:rPr>
          <w:rFonts w:hint="eastAsia" w:ascii="黑体" w:eastAsia="黑体"/>
          <w:sz w:val="28"/>
          <w:szCs w:val="28"/>
        </w:rPr>
        <w:t>5.2建筑设计技术专业的专业范围、就业方向及就业岗位</w:t>
      </w:r>
    </w:p>
    <w:p>
      <w:pPr>
        <w:spacing w:line="440" w:lineRule="exact"/>
        <w:ind w:firstLine="433" w:firstLineChars="150"/>
        <w:rPr>
          <w:rFonts w:ascii="宋体" w:hAnsi="宋体" w:cs="宋体"/>
          <w:bCs/>
          <w:kern w:val="0"/>
          <w:szCs w:val="21"/>
        </w:rPr>
      </w:pPr>
      <w:r>
        <w:rPr>
          <w:rFonts w:hint="eastAsia" w:ascii="黑体" w:eastAsia="黑体"/>
          <w:sz w:val="28"/>
          <w:szCs w:val="28"/>
        </w:rPr>
        <w:t>5.2.1</w:t>
      </w:r>
      <w:r>
        <w:rPr>
          <w:rFonts w:hint="eastAsia"/>
          <w:szCs w:val="21"/>
        </w:rPr>
        <w:t>建筑设计技术专业的</w:t>
      </w:r>
      <w:r>
        <w:rPr>
          <w:rFonts w:hint="eastAsia" w:ascii="宋体" w:hAnsi="宋体" w:cs="宋体"/>
          <w:bCs/>
          <w:kern w:val="0"/>
          <w:szCs w:val="21"/>
        </w:rPr>
        <w:t>专业范围</w:t>
      </w:r>
    </w:p>
    <w:p>
      <w:pPr>
        <w:widowControl/>
        <w:spacing w:line="400" w:lineRule="exact"/>
        <w:ind w:firstLine="438" w:firstLineChars="200"/>
        <w:jc w:val="left"/>
        <w:rPr>
          <w:rFonts w:ascii="宋体" w:hAnsi="宋体" w:cs="宋体"/>
          <w:kern w:val="0"/>
          <w:szCs w:val="21"/>
        </w:rPr>
      </w:pPr>
      <w:r>
        <w:rPr>
          <w:rFonts w:hint="eastAsia" w:cs="宋体"/>
          <w:kern w:val="0"/>
          <w:szCs w:val="21"/>
        </w:rPr>
        <w:t>室内设计、园林工程设计、环境艺术设计、景观设计</w:t>
      </w:r>
    </w:p>
    <w:p>
      <w:pPr>
        <w:spacing w:line="400" w:lineRule="exact"/>
        <w:ind w:firstLine="433" w:firstLineChars="150"/>
        <w:rPr>
          <w:rFonts w:ascii="宋体" w:hAnsi="宋体" w:cs="宋体"/>
          <w:bCs/>
          <w:kern w:val="0"/>
          <w:szCs w:val="21"/>
        </w:rPr>
      </w:pPr>
      <w:r>
        <w:rPr>
          <w:rFonts w:hint="eastAsia" w:ascii="黑体" w:eastAsia="黑体"/>
          <w:sz w:val="28"/>
          <w:szCs w:val="28"/>
        </w:rPr>
        <w:t>5.2.2</w:t>
      </w:r>
      <w:r>
        <w:rPr>
          <w:rFonts w:hint="eastAsia"/>
          <w:szCs w:val="21"/>
        </w:rPr>
        <w:t>建筑设计技术</w:t>
      </w:r>
      <w:r>
        <w:rPr>
          <w:rFonts w:hint="eastAsia" w:ascii="宋体" w:hAnsi="宋体" w:cs="宋体"/>
          <w:bCs/>
          <w:kern w:val="0"/>
          <w:szCs w:val="21"/>
        </w:rPr>
        <w:t>专业的就业方向</w:t>
      </w:r>
    </w:p>
    <w:p>
      <w:r>
        <w:rPr>
          <w:rFonts w:hint="eastAsia" w:cs="宋体"/>
          <w:kern w:val="0"/>
          <w:szCs w:val="21"/>
        </w:rPr>
        <w:t>建筑设计公司（院）、</w:t>
      </w:r>
      <w:r>
        <w:rPr>
          <w:rFonts w:hint="eastAsia"/>
        </w:rPr>
        <w:t>室内设计公司、广告设计公司、装饰设计公司、园林工程施工企业</w:t>
      </w:r>
      <w:r>
        <w:rPr>
          <w:rFonts w:hint="eastAsia" w:cs="宋体"/>
          <w:kern w:val="0"/>
          <w:szCs w:val="21"/>
        </w:rPr>
        <w:t>房地产相关设计公司及其他相关企事业单位、大型企业等等单位从事相关的室内、环境、园林、的基本设计、施工管理、监理、运行管理等工作。</w:t>
      </w:r>
    </w:p>
    <w:p>
      <w:pPr>
        <w:spacing w:line="400" w:lineRule="exact"/>
        <w:ind w:firstLine="433" w:firstLineChars="150"/>
        <w:rPr>
          <w:rFonts w:ascii="宋体" w:hAnsi="宋体" w:cs="宋体"/>
          <w:bCs/>
          <w:kern w:val="0"/>
          <w:szCs w:val="21"/>
        </w:rPr>
      </w:pPr>
      <w:r>
        <w:rPr>
          <w:rFonts w:hint="eastAsia" w:ascii="黑体" w:eastAsia="黑体"/>
          <w:sz w:val="28"/>
          <w:szCs w:val="28"/>
        </w:rPr>
        <w:t>5.2.3</w:t>
      </w:r>
      <w:r>
        <w:rPr>
          <w:rFonts w:hint="eastAsia"/>
          <w:szCs w:val="21"/>
        </w:rPr>
        <w:t>建筑设计技术</w:t>
      </w:r>
      <w:r>
        <w:rPr>
          <w:rFonts w:hint="eastAsia" w:ascii="宋体" w:hAnsi="宋体" w:cs="宋体"/>
          <w:bCs/>
          <w:kern w:val="0"/>
          <w:szCs w:val="21"/>
        </w:rPr>
        <w:t>专业的就业岗位</w:t>
      </w:r>
    </w:p>
    <w:p>
      <w:pPr>
        <w:widowControl/>
        <w:spacing w:line="400" w:lineRule="exact"/>
        <w:ind w:firstLine="328" w:firstLineChars="150"/>
        <w:jc w:val="left"/>
        <w:rPr>
          <w:rFonts w:ascii="宋体" w:hAnsi="宋体" w:cs="宋体"/>
          <w:kern w:val="0"/>
          <w:szCs w:val="21"/>
        </w:rPr>
      </w:pPr>
      <w:r>
        <w:rPr>
          <w:kern w:val="0"/>
          <w:szCs w:val="21"/>
        </w:rPr>
        <w:t>1</w:t>
      </w:r>
      <w:r>
        <w:rPr>
          <w:rFonts w:hint="eastAsia" w:cs="宋体"/>
          <w:kern w:val="0"/>
          <w:szCs w:val="21"/>
        </w:rPr>
        <w:t>、技术岗位：建筑设计技术设计员（工程师）、施工员（建造师）、监理员（监理工程师）、造价员（造价工程师）等。</w:t>
      </w:r>
    </w:p>
    <w:p>
      <w:pPr>
        <w:widowControl/>
        <w:spacing w:line="400" w:lineRule="exact"/>
        <w:ind w:firstLine="328" w:firstLineChars="150"/>
        <w:jc w:val="left"/>
        <w:rPr>
          <w:rFonts w:ascii="宋体" w:hAnsi="宋体" w:cs="宋体"/>
          <w:kern w:val="0"/>
          <w:szCs w:val="21"/>
        </w:rPr>
      </w:pPr>
      <w:r>
        <w:rPr>
          <w:kern w:val="0"/>
          <w:szCs w:val="21"/>
        </w:rPr>
        <w:t>2</w:t>
      </w:r>
      <w:r>
        <w:rPr>
          <w:rFonts w:hint="eastAsia" w:cs="宋体"/>
          <w:kern w:val="0"/>
          <w:szCs w:val="21"/>
        </w:rPr>
        <w:t>、管理岗位：项目经理、公司经理及相关职业岗位的管理人员等。</w:t>
      </w:r>
    </w:p>
    <w:p>
      <w:pPr>
        <w:ind w:firstLine="651" w:firstLineChars="298"/>
      </w:pPr>
    </w:p>
    <w:p>
      <w:pPr>
        <w:ind w:firstLine="565" w:firstLineChars="196"/>
        <w:rPr>
          <w:rFonts w:ascii="黑体" w:eastAsia="黑体"/>
          <w:b/>
          <w:sz w:val="28"/>
          <w:szCs w:val="28"/>
        </w:rPr>
      </w:pPr>
      <w:r>
        <w:rPr>
          <w:rFonts w:hint="eastAsia" w:ascii="黑体" w:eastAsia="黑体"/>
          <w:b/>
          <w:sz w:val="28"/>
          <w:szCs w:val="28"/>
        </w:rPr>
        <w:t>6．我院建筑设计技术专业培养目标的定位</w:t>
      </w:r>
    </w:p>
    <w:p>
      <w:pPr>
        <w:ind w:firstLine="438" w:firstLineChars="200"/>
        <w:rPr>
          <w:rFonts w:ascii="宋体" w:hAnsi="宋体"/>
          <w:szCs w:val="21"/>
        </w:rPr>
      </w:pPr>
      <w:r>
        <w:rPr>
          <w:rFonts w:hint="eastAsia" w:ascii="宋体" w:hAnsi="宋体"/>
          <w:szCs w:val="21"/>
        </w:rPr>
        <w:t>本专业分室内设计和环境艺术设计两个方向，本专业要主动适应广东加快经济发展方式转变和产业优化升级的要求，坚持以服务为宗旨、以就业为导向、走产学研相结合的发展道路。首先，以就业为导向，对人才需求调研，确定本专业课的核心岗位及相关岗位群；然后根据核心岗位的职责确定核心工作能力，相关岗位群职责确定相关工作能力，细化工作能力，设置相对应的课程；再配合教学管理制度、师资力量、校内外实训基地，尤其是建立长期的校企合作实训基地，以项目或任务驱动，制定出学校与企业共同研讨的实践课程，通过专业委员会的论证，制定出与职业岗位相对应的人才培养方案。并且，随着企业对人才能力需求的改变，课程设置也作相对应的动态调整。以做强、做大本专业为最终目标。</w:t>
      </w:r>
    </w:p>
    <w:p/>
    <w:p>
      <w:pPr>
        <w:ind w:firstLine="644" w:firstLineChars="196"/>
        <w:rPr>
          <w:rFonts w:ascii="黑体" w:eastAsia="黑体"/>
          <w:b/>
          <w:sz w:val="32"/>
          <w:szCs w:val="32"/>
        </w:rPr>
      </w:pPr>
      <w:r>
        <w:rPr>
          <w:rFonts w:hint="eastAsia" w:ascii="黑体" w:eastAsia="黑体"/>
          <w:b/>
          <w:sz w:val="32"/>
          <w:szCs w:val="32"/>
        </w:rPr>
        <w:t>二．工程过程系统化课程体系的形成</w:t>
      </w:r>
    </w:p>
    <w:p>
      <w:pPr>
        <w:ind w:firstLine="565" w:firstLineChars="196"/>
        <w:rPr>
          <w:rFonts w:ascii="黑体" w:eastAsia="黑体"/>
          <w:sz w:val="28"/>
          <w:szCs w:val="28"/>
        </w:rPr>
      </w:pPr>
      <w:r>
        <w:rPr>
          <w:rFonts w:hint="eastAsia" w:ascii="黑体" w:eastAsia="黑体"/>
          <w:sz w:val="28"/>
          <w:szCs w:val="28"/>
        </w:rPr>
        <w:t>1．</w:t>
      </w:r>
      <w:r>
        <w:rPr>
          <w:rFonts w:hint="eastAsia" w:ascii="黑体" w:eastAsia="黑体"/>
          <w:b/>
          <w:sz w:val="28"/>
          <w:szCs w:val="28"/>
        </w:rPr>
        <w:t>学校与企业共同研讨确定课程开发思路</w:t>
      </w:r>
    </w:p>
    <w:p>
      <w:pPr>
        <w:pStyle w:val="19"/>
        <w:widowControl/>
        <w:adjustRightInd w:val="0"/>
        <w:ind w:firstLine="0" w:firstLineChars="0"/>
        <w:rPr>
          <w:rFonts w:cs="宋体"/>
          <w:kern w:val="0"/>
          <w:szCs w:val="21"/>
        </w:rPr>
      </w:pPr>
      <w:r>
        <w:rPr>
          <w:rFonts w:hint="eastAsia" w:cs="宋体"/>
          <w:kern w:val="0"/>
          <w:szCs w:val="21"/>
        </w:rPr>
        <w:t xml:space="preserve">    通过学习《中共广东省委 广东省人民政府 关于统筹推进职业技术教育改革的决定》和《广东职业技术教育改革发展规划纲要》精神，同时通过对建筑行业企业的调研，了解到社会对室内设计专业人员的需求及期望情况。高职教育必需以就业的导向，以岗位能力为培养核心。就一定要和企业合作，走“工学结合，校企合作”的道路，只有通过校企深度合作，做到真正的无界线。解决学生就业和企业对人才的需求，最突出的形式是“订单培训”，与企业合作建立校外实训基地。校企合作弥补了高职院校“闭门造车”的不足，但同样存在“两张皮”现象：课堂教学与实践教学貌合神离，学校搞专业设置、课程开发，企业提供实习场所，学生到企业实习，基本上是打打粗工，上手机会少。要改变这种状况，要着眼于学校与企业共同开发专业、课程，可以先以个别专业作为试点。</w:t>
      </w:r>
    </w:p>
    <w:p>
      <w:pPr>
        <w:pStyle w:val="19"/>
        <w:widowControl/>
        <w:adjustRightInd w:val="0"/>
        <w:ind w:firstLine="0" w:firstLineChars="0"/>
        <w:rPr>
          <w:rFonts w:cs="宋体"/>
          <w:kern w:val="0"/>
          <w:szCs w:val="21"/>
        </w:rPr>
      </w:pPr>
    </w:p>
    <w:p>
      <w:pPr>
        <w:widowControl/>
        <w:adjustRightInd w:val="0"/>
        <w:rPr>
          <w:rFonts w:ascii="Arial" w:hAnsi="Arial" w:cs="Arial"/>
          <w:kern w:val="0"/>
          <w:szCs w:val="21"/>
        </w:rPr>
      </w:pPr>
      <w:r>
        <w:rPr>
          <w:rFonts w:hint="eastAsia" w:cs="宋体"/>
          <w:kern w:val="0"/>
          <w:szCs w:val="21"/>
        </w:rPr>
        <w:t xml:space="preserve">    课程体系特色建设通过转变办学思想、开展市场调查、培养师资队伍、强化基地建设等途径，确定</w:t>
      </w:r>
      <w:r>
        <w:rPr>
          <w:rFonts w:hint="eastAsia" w:ascii="Arial" w:hAnsi="Arial" w:cs="Arial"/>
          <w:kern w:val="0"/>
          <w:szCs w:val="21"/>
        </w:rPr>
        <w:t>课程体系的构建原则</w:t>
      </w:r>
      <w:r>
        <w:rPr>
          <w:rFonts w:ascii="Arial" w:hAnsi="Arial" w:cs="Arial"/>
          <w:kern w:val="0"/>
          <w:szCs w:val="21"/>
        </w:rPr>
        <w:t>,</w:t>
      </w:r>
      <w:r>
        <w:rPr>
          <w:rFonts w:hint="eastAsia" w:ascii="Arial" w:hAnsi="Arial" w:cs="Arial"/>
          <w:kern w:val="0"/>
          <w:szCs w:val="21"/>
        </w:rPr>
        <w:t>从课程观、课程目标、课程模式、课程结构、课程内容等方面作一些探索。</w:t>
      </w:r>
      <w:r>
        <w:rPr>
          <w:rFonts w:hint="eastAsia" w:cs="宋体"/>
          <w:kern w:val="0"/>
          <w:szCs w:val="21"/>
        </w:rPr>
        <w:t>坚持“以就业为导向”、“以能力为本位”的课程建设思想指导课程体系建设，作人才需求调研，确定本专业课的核心岗位及相关岗位群；然后根据核心岗位的职责确定核心工作能力，相关岗位群职责定相关工作能力，细化工作能力，设置相对应的课程；再配合教学管理制度、师资力量、校内外实训基地，尤其是建立长期的校企合作实训基地，以建筑项目或任务驱动，制定出学校与企业共同研讨的实践课程，通过专业委员会的论证，制定出相对应的人才培养方案。并且，随着企业对人才能力需求的改变，课程设置也作相对应的动态调整。</w:t>
      </w:r>
    </w:p>
    <w:p>
      <w:pPr>
        <w:numPr>
          <w:ilvl w:val="0"/>
          <w:numId w:val="15"/>
        </w:numPr>
        <w:ind w:firstLine="565" w:firstLineChars="196"/>
        <w:rPr>
          <w:rFonts w:ascii="黑体" w:eastAsia="黑体"/>
          <w:b/>
          <w:sz w:val="28"/>
          <w:szCs w:val="28"/>
        </w:rPr>
      </w:pPr>
      <w:r>
        <w:rPr>
          <w:rFonts w:hint="eastAsia" w:ascii="黑体" w:eastAsia="黑体"/>
          <w:b/>
          <w:sz w:val="28"/>
          <w:szCs w:val="28"/>
        </w:rPr>
        <w:t>确定职业岗位典型工作任务</w:t>
      </w:r>
    </w:p>
    <w:p>
      <w:pPr>
        <w:ind w:firstLine="438" w:firstLineChars="200"/>
        <w:rPr>
          <w:rFonts w:ascii="宋体" w:hAnsi="宋体"/>
          <w:szCs w:val="21"/>
        </w:rPr>
      </w:pPr>
      <w:r>
        <w:rPr>
          <w:rFonts w:hint="eastAsia" w:ascii="宋体" w:hAnsi="宋体"/>
          <w:szCs w:val="21"/>
        </w:rPr>
        <w:t>结合环境艺术设计专业领域和职业岗位群的任职要求，参照相关职业资格标准，学习并运用以工作流程为导向的先进课程开发理论，构建以工作任务为中心、以项目课程和案例课程为主体的高职课程模式，建成项目教学和案例教学为主体的环艺类模块化课程体系，制订专业教学标准，充分体现岗位特色。</w:t>
      </w:r>
    </w:p>
    <w:p>
      <w:pPr>
        <w:numPr>
          <w:ilvl w:val="0"/>
          <w:numId w:val="16"/>
        </w:numPr>
        <w:ind w:firstLine="565" w:firstLineChars="196"/>
        <w:rPr>
          <w:rFonts w:ascii="黑体" w:eastAsia="黑体"/>
          <w:b/>
          <w:sz w:val="28"/>
          <w:szCs w:val="28"/>
        </w:rPr>
      </w:pPr>
      <w:r>
        <w:rPr>
          <w:rFonts w:hint="eastAsia" w:ascii="黑体" w:eastAsia="黑体"/>
          <w:b/>
          <w:sz w:val="28"/>
          <w:szCs w:val="28"/>
        </w:rPr>
        <w:t>典型工作任务向行动领域和学习领域的转换</w:t>
      </w:r>
    </w:p>
    <w:p>
      <w:pPr>
        <w:ind w:firstLine="438" w:firstLineChars="200"/>
        <w:rPr>
          <w:rFonts w:ascii="宋体" w:hAnsi="宋体"/>
          <w:szCs w:val="21"/>
        </w:rPr>
      </w:pPr>
      <w:r>
        <w:rPr>
          <w:rFonts w:hint="eastAsia" w:ascii="宋体" w:hAnsi="宋体"/>
          <w:szCs w:val="21"/>
        </w:rPr>
        <w:t>基于工作任务过程系统化的课程体系开发是在通过对专家、企业人员调查与访谈等实际调研后，明确职业行动领域中企业的工作任务，并提炼制定出典型工作任务，即工作过程导向课程的典型形式——学习领域课程，再将其转化为具有学习价值和教育意义的学习任务，实现从典型工作任务——行动领域转换的确定（表4）</w:t>
      </w:r>
    </w:p>
    <w:tbl>
      <w:tblPr>
        <w:tblStyle w:val="13"/>
        <w:tblpPr w:leftFromText="180" w:rightFromText="180" w:vertAnchor="text" w:horzAnchor="page" w:tblpX="2030" w:tblpY="352"/>
        <w:tblOverlap w:val="never"/>
        <w:tblW w:w="8499" w:type="dxa"/>
        <w:tblInd w:w="0" w:type="dxa"/>
        <w:tblLayout w:type="fixed"/>
        <w:tblCellMar>
          <w:top w:w="0" w:type="dxa"/>
          <w:left w:w="108" w:type="dxa"/>
          <w:bottom w:w="0" w:type="dxa"/>
          <w:right w:w="108" w:type="dxa"/>
        </w:tblCellMar>
      </w:tblPr>
      <w:tblGrid>
        <w:gridCol w:w="2614"/>
        <w:gridCol w:w="5885"/>
      </w:tblGrid>
      <w:tr>
        <w:tblPrEx>
          <w:tblLayout w:type="fixed"/>
          <w:tblCellMar>
            <w:top w:w="0" w:type="dxa"/>
            <w:left w:w="108" w:type="dxa"/>
            <w:bottom w:w="0" w:type="dxa"/>
            <w:right w:w="108" w:type="dxa"/>
          </w:tblCellMar>
        </w:tblPrEx>
        <w:trPr>
          <w:trHeight w:val="386" w:hRule="atLeast"/>
        </w:trPr>
        <w:tc>
          <w:tcPr>
            <w:tcW w:w="261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pPr>
              <w:autoSpaceDN w:val="0"/>
              <w:rPr>
                <w:rFonts w:ascii="宋体" w:hAnsi="宋体"/>
              </w:rPr>
            </w:pPr>
            <w:r>
              <w:rPr>
                <w:rFonts w:hint="eastAsia" w:ascii="宋体" w:hAnsi="宋体"/>
              </w:rPr>
              <w:t>典型工作任务</w:t>
            </w:r>
          </w:p>
        </w:tc>
        <w:tc>
          <w:tcPr>
            <w:tcW w:w="5885" w:type="dxa"/>
            <w:tcBorders>
              <w:top w:val="single" w:color="000000" w:sz="8" w:space="0"/>
              <w:bottom w:val="single" w:color="000000" w:sz="8" w:space="0"/>
              <w:right w:val="single" w:color="000000" w:sz="8" w:space="0"/>
            </w:tcBorders>
            <w:tcMar>
              <w:top w:w="0" w:type="dxa"/>
              <w:left w:w="108" w:type="dxa"/>
              <w:bottom w:w="0" w:type="dxa"/>
              <w:right w:w="108" w:type="dxa"/>
            </w:tcMar>
          </w:tcPr>
          <w:p>
            <w:pPr>
              <w:autoSpaceDN w:val="0"/>
              <w:rPr>
                <w:rFonts w:ascii="宋体" w:hAnsi="宋体"/>
              </w:rPr>
            </w:pPr>
            <w:r>
              <w:rPr>
                <w:rFonts w:hint="eastAsia" w:ascii="宋体" w:hAnsi="宋体"/>
              </w:rPr>
              <w:t>行动领域</w:t>
            </w:r>
          </w:p>
        </w:tc>
      </w:tr>
      <w:tr>
        <w:tblPrEx>
          <w:tblLayout w:type="fixed"/>
          <w:tblCellMar>
            <w:top w:w="0" w:type="dxa"/>
            <w:left w:w="108" w:type="dxa"/>
            <w:bottom w:w="0" w:type="dxa"/>
            <w:right w:w="108" w:type="dxa"/>
          </w:tblCellMar>
        </w:tblPrEx>
        <w:trPr>
          <w:trHeight w:val="386" w:hRule="atLeast"/>
        </w:trPr>
        <w:tc>
          <w:tcPr>
            <w:tcW w:w="2614" w:type="dxa"/>
            <w:tcBorders>
              <w:left w:val="single" w:color="000000" w:sz="8" w:space="0"/>
              <w:bottom w:val="single" w:color="000000" w:sz="8" w:space="0"/>
              <w:right w:val="single" w:color="000000" w:sz="8" w:space="0"/>
            </w:tcBorders>
            <w:tcMar>
              <w:top w:w="0" w:type="dxa"/>
              <w:left w:w="108" w:type="dxa"/>
              <w:bottom w:w="0" w:type="dxa"/>
              <w:right w:w="108" w:type="dxa"/>
            </w:tcMar>
          </w:tcPr>
          <w:p>
            <w:pPr>
              <w:autoSpaceDN w:val="0"/>
              <w:rPr>
                <w:rFonts w:ascii="宋体" w:hAnsi="宋体"/>
              </w:rPr>
            </w:pPr>
            <w:r>
              <w:rPr>
                <w:rFonts w:hint="eastAsia" w:ascii="宋体" w:hAnsi="宋体"/>
              </w:rPr>
              <w:t>城市公共空间景观设计</w:t>
            </w:r>
          </w:p>
        </w:tc>
        <w:tc>
          <w:tcPr>
            <w:tcW w:w="5885" w:type="dxa"/>
            <w:tcBorders>
              <w:bottom w:val="single" w:color="000000" w:sz="8" w:space="0"/>
              <w:right w:val="single" w:color="000000" w:sz="8" w:space="0"/>
            </w:tcBorders>
            <w:tcMar>
              <w:top w:w="0" w:type="dxa"/>
              <w:left w:w="108" w:type="dxa"/>
              <w:bottom w:w="0" w:type="dxa"/>
              <w:right w:w="108" w:type="dxa"/>
            </w:tcMar>
          </w:tcPr>
          <w:p>
            <w:pPr>
              <w:autoSpaceDN w:val="0"/>
              <w:rPr>
                <w:rFonts w:ascii="宋体" w:hAnsi="宋体"/>
              </w:rPr>
            </w:pPr>
            <w:r>
              <w:rPr>
                <w:rFonts w:hint="eastAsia" w:ascii="宋体" w:hAnsi="宋体"/>
              </w:rPr>
              <w:t>城市公共空间景观设计能力与施工监理能力</w:t>
            </w:r>
          </w:p>
        </w:tc>
      </w:tr>
      <w:tr>
        <w:tblPrEx>
          <w:tblLayout w:type="fixed"/>
          <w:tblCellMar>
            <w:top w:w="0" w:type="dxa"/>
            <w:left w:w="108" w:type="dxa"/>
            <w:bottom w:w="0" w:type="dxa"/>
            <w:right w:w="108" w:type="dxa"/>
          </w:tblCellMar>
        </w:tblPrEx>
        <w:trPr>
          <w:trHeight w:val="386" w:hRule="atLeast"/>
        </w:trPr>
        <w:tc>
          <w:tcPr>
            <w:tcW w:w="2614" w:type="dxa"/>
            <w:tcBorders>
              <w:left w:val="single" w:color="000000" w:sz="8" w:space="0"/>
              <w:bottom w:val="single" w:color="000000" w:sz="8" w:space="0"/>
              <w:right w:val="single" w:color="000000" w:sz="8" w:space="0"/>
            </w:tcBorders>
            <w:tcMar>
              <w:top w:w="0" w:type="dxa"/>
              <w:left w:w="108" w:type="dxa"/>
              <w:bottom w:w="0" w:type="dxa"/>
              <w:right w:w="108" w:type="dxa"/>
            </w:tcMar>
          </w:tcPr>
          <w:p>
            <w:pPr>
              <w:autoSpaceDN w:val="0"/>
              <w:rPr>
                <w:rFonts w:ascii="宋体" w:hAnsi="宋体"/>
              </w:rPr>
            </w:pPr>
            <w:r>
              <w:rPr>
                <w:rFonts w:hint="eastAsia" w:ascii="宋体" w:hAnsi="宋体"/>
              </w:rPr>
              <w:t>居住区空间景观设计</w:t>
            </w:r>
          </w:p>
        </w:tc>
        <w:tc>
          <w:tcPr>
            <w:tcW w:w="5885" w:type="dxa"/>
            <w:tcBorders>
              <w:bottom w:val="single" w:color="000000" w:sz="8" w:space="0"/>
              <w:right w:val="single" w:color="000000" w:sz="8" w:space="0"/>
            </w:tcBorders>
            <w:tcMar>
              <w:top w:w="0" w:type="dxa"/>
              <w:left w:w="108" w:type="dxa"/>
              <w:bottom w:w="0" w:type="dxa"/>
              <w:right w:w="108" w:type="dxa"/>
            </w:tcMar>
          </w:tcPr>
          <w:p>
            <w:pPr>
              <w:autoSpaceDN w:val="0"/>
              <w:rPr>
                <w:rFonts w:ascii="宋体" w:hAnsi="宋体"/>
              </w:rPr>
            </w:pPr>
            <w:r>
              <w:rPr>
                <w:rFonts w:hint="eastAsia" w:ascii="宋体" w:hAnsi="宋体"/>
              </w:rPr>
              <w:t xml:space="preserve">居住区空间景观设计能力与施工监理能力 </w:t>
            </w:r>
          </w:p>
        </w:tc>
      </w:tr>
      <w:tr>
        <w:tblPrEx>
          <w:tblLayout w:type="fixed"/>
          <w:tblCellMar>
            <w:top w:w="0" w:type="dxa"/>
            <w:left w:w="108" w:type="dxa"/>
            <w:bottom w:w="0" w:type="dxa"/>
            <w:right w:w="108" w:type="dxa"/>
          </w:tblCellMar>
        </w:tblPrEx>
        <w:trPr>
          <w:trHeight w:val="386" w:hRule="atLeast"/>
        </w:trPr>
        <w:tc>
          <w:tcPr>
            <w:tcW w:w="2614" w:type="dxa"/>
            <w:tcBorders>
              <w:left w:val="single" w:color="000000" w:sz="8" w:space="0"/>
              <w:bottom w:val="single" w:color="000000" w:sz="8" w:space="0"/>
              <w:right w:val="single" w:color="000000" w:sz="8" w:space="0"/>
            </w:tcBorders>
            <w:tcMar>
              <w:top w:w="0" w:type="dxa"/>
              <w:left w:w="108" w:type="dxa"/>
              <w:bottom w:w="0" w:type="dxa"/>
              <w:right w:w="108" w:type="dxa"/>
            </w:tcMar>
          </w:tcPr>
          <w:p>
            <w:pPr>
              <w:autoSpaceDN w:val="0"/>
              <w:rPr>
                <w:rFonts w:ascii="宋体" w:hAnsi="宋体"/>
              </w:rPr>
            </w:pPr>
            <w:r>
              <w:rPr>
                <w:rFonts w:hint="eastAsia" w:ascii="宋体" w:hAnsi="宋体"/>
              </w:rPr>
              <w:t>商业区空间景观设计</w:t>
            </w:r>
          </w:p>
        </w:tc>
        <w:tc>
          <w:tcPr>
            <w:tcW w:w="5885" w:type="dxa"/>
            <w:tcBorders>
              <w:bottom w:val="single" w:color="000000" w:sz="8" w:space="0"/>
              <w:right w:val="single" w:color="000000" w:sz="8" w:space="0"/>
            </w:tcBorders>
            <w:tcMar>
              <w:top w:w="0" w:type="dxa"/>
              <w:left w:w="108" w:type="dxa"/>
              <w:bottom w:w="0" w:type="dxa"/>
              <w:right w:w="108" w:type="dxa"/>
            </w:tcMar>
          </w:tcPr>
          <w:p>
            <w:pPr>
              <w:autoSpaceDN w:val="0"/>
              <w:rPr>
                <w:rFonts w:ascii="宋体" w:hAnsi="宋体"/>
              </w:rPr>
            </w:pPr>
            <w:r>
              <w:rPr>
                <w:rFonts w:hint="eastAsia" w:ascii="宋体" w:hAnsi="宋体"/>
              </w:rPr>
              <w:t>商业区空间景观设计能力与施工监理能力</w:t>
            </w:r>
          </w:p>
        </w:tc>
      </w:tr>
      <w:tr>
        <w:tblPrEx>
          <w:tblLayout w:type="fixed"/>
          <w:tblCellMar>
            <w:top w:w="0" w:type="dxa"/>
            <w:left w:w="108" w:type="dxa"/>
            <w:bottom w:w="0" w:type="dxa"/>
            <w:right w:w="108" w:type="dxa"/>
          </w:tblCellMar>
        </w:tblPrEx>
        <w:trPr>
          <w:trHeight w:val="386" w:hRule="atLeast"/>
        </w:trPr>
        <w:tc>
          <w:tcPr>
            <w:tcW w:w="2614" w:type="dxa"/>
            <w:tcBorders>
              <w:left w:val="single" w:color="000000" w:sz="8" w:space="0"/>
              <w:bottom w:val="single" w:color="000000" w:sz="8" w:space="0"/>
              <w:right w:val="single" w:color="000000" w:sz="8" w:space="0"/>
            </w:tcBorders>
            <w:tcMar>
              <w:top w:w="0" w:type="dxa"/>
              <w:left w:w="108" w:type="dxa"/>
              <w:bottom w:w="0" w:type="dxa"/>
              <w:right w:w="108" w:type="dxa"/>
            </w:tcMar>
          </w:tcPr>
          <w:p>
            <w:pPr>
              <w:autoSpaceDN w:val="0"/>
              <w:rPr>
                <w:rFonts w:ascii="宋体" w:hAnsi="宋体"/>
              </w:rPr>
            </w:pPr>
            <w:r>
              <w:rPr>
                <w:rFonts w:hint="eastAsia" w:ascii="宋体" w:hAnsi="宋体"/>
              </w:rPr>
              <w:t>办公区空间景观设计</w:t>
            </w:r>
          </w:p>
        </w:tc>
        <w:tc>
          <w:tcPr>
            <w:tcW w:w="5885" w:type="dxa"/>
            <w:tcBorders>
              <w:bottom w:val="single" w:color="000000" w:sz="8" w:space="0"/>
              <w:right w:val="single" w:color="000000" w:sz="8" w:space="0"/>
            </w:tcBorders>
            <w:tcMar>
              <w:top w:w="0" w:type="dxa"/>
              <w:left w:w="108" w:type="dxa"/>
              <w:bottom w:w="0" w:type="dxa"/>
              <w:right w:w="108" w:type="dxa"/>
            </w:tcMar>
          </w:tcPr>
          <w:p>
            <w:pPr>
              <w:autoSpaceDN w:val="0"/>
              <w:rPr>
                <w:rFonts w:ascii="宋体" w:hAnsi="宋体"/>
              </w:rPr>
            </w:pPr>
            <w:r>
              <w:rPr>
                <w:rFonts w:hint="eastAsia" w:ascii="宋体" w:hAnsi="宋体"/>
              </w:rPr>
              <w:t>办公区空间景观设计能力与施工监理能力</w:t>
            </w:r>
          </w:p>
        </w:tc>
      </w:tr>
      <w:tr>
        <w:tblPrEx>
          <w:tblLayout w:type="fixed"/>
          <w:tblCellMar>
            <w:top w:w="0" w:type="dxa"/>
            <w:left w:w="108" w:type="dxa"/>
            <w:bottom w:w="0" w:type="dxa"/>
            <w:right w:w="108" w:type="dxa"/>
          </w:tblCellMar>
        </w:tblPrEx>
        <w:trPr>
          <w:trHeight w:val="386" w:hRule="atLeast"/>
        </w:trPr>
        <w:tc>
          <w:tcPr>
            <w:tcW w:w="2614" w:type="dxa"/>
            <w:tcBorders>
              <w:left w:val="single" w:color="000000" w:sz="8" w:space="0"/>
              <w:bottom w:val="single" w:color="000000" w:sz="8" w:space="0"/>
              <w:right w:val="single" w:color="000000" w:sz="8" w:space="0"/>
            </w:tcBorders>
            <w:tcMar>
              <w:top w:w="0" w:type="dxa"/>
              <w:left w:w="108" w:type="dxa"/>
              <w:bottom w:w="0" w:type="dxa"/>
              <w:right w:w="108" w:type="dxa"/>
            </w:tcMar>
          </w:tcPr>
          <w:p>
            <w:pPr>
              <w:autoSpaceDN w:val="0"/>
              <w:rPr>
                <w:rFonts w:ascii="宋体" w:hAnsi="宋体"/>
              </w:rPr>
            </w:pPr>
            <w:r>
              <w:rPr>
                <w:rFonts w:hint="eastAsia" w:ascii="宋体" w:hAnsi="宋体"/>
              </w:rPr>
              <w:t>室内装饰设计</w:t>
            </w:r>
          </w:p>
        </w:tc>
        <w:tc>
          <w:tcPr>
            <w:tcW w:w="5885" w:type="dxa"/>
            <w:tcBorders>
              <w:bottom w:val="single" w:color="000000" w:sz="8" w:space="0"/>
              <w:right w:val="single" w:color="000000" w:sz="8" w:space="0"/>
            </w:tcBorders>
            <w:tcMar>
              <w:top w:w="0" w:type="dxa"/>
              <w:left w:w="108" w:type="dxa"/>
              <w:bottom w:w="0" w:type="dxa"/>
              <w:right w:w="108" w:type="dxa"/>
            </w:tcMar>
          </w:tcPr>
          <w:p>
            <w:pPr>
              <w:autoSpaceDN w:val="0"/>
              <w:rPr>
                <w:rFonts w:ascii="宋体" w:hAnsi="宋体"/>
              </w:rPr>
            </w:pPr>
            <w:r>
              <w:rPr>
                <w:rFonts w:hint="eastAsia" w:ascii="宋体" w:hAnsi="宋体"/>
              </w:rPr>
              <w:t>室内装饰设计能力与施工监理能力</w:t>
            </w:r>
          </w:p>
        </w:tc>
      </w:tr>
      <w:tr>
        <w:tblPrEx>
          <w:tblLayout w:type="fixed"/>
          <w:tblCellMar>
            <w:top w:w="0" w:type="dxa"/>
            <w:left w:w="108" w:type="dxa"/>
            <w:bottom w:w="0" w:type="dxa"/>
            <w:right w:w="108" w:type="dxa"/>
          </w:tblCellMar>
        </w:tblPrEx>
        <w:trPr>
          <w:trHeight w:val="386" w:hRule="atLeast"/>
        </w:trPr>
        <w:tc>
          <w:tcPr>
            <w:tcW w:w="2614" w:type="dxa"/>
            <w:tcBorders>
              <w:left w:val="single" w:color="000000" w:sz="8" w:space="0"/>
              <w:bottom w:val="single" w:color="000000" w:sz="8" w:space="0"/>
              <w:right w:val="single" w:color="000000" w:sz="8" w:space="0"/>
            </w:tcBorders>
            <w:tcMar>
              <w:top w:w="0" w:type="dxa"/>
              <w:left w:w="108" w:type="dxa"/>
              <w:bottom w:w="0" w:type="dxa"/>
              <w:right w:w="108" w:type="dxa"/>
            </w:tcMar>
          </w:tcPr>
          <w:p>
            <w:pPr>
              <w:autoSpaceDN w:val="0"/>
              <w:rPr>
                <w:rFonts w:ascii="宋体" w:hAnsi="宋体"/>
              </w:rPr>
            </w:pPr>
            <w:r>
              <w:rPr>
                <w:rFonts w:hint="eastAsia" w:ascii="宋体" w:hAnsi="宋体"/>
              </w:rPr>
              <w:t>广告设计（招贴设计）</w:t>
            </w:r>
          </w:p>
        </w:tc>
        <w:tc>
          <w:tcPr>
            <w:tcW w:w="5885" w:type="dxa"/>
            <w:tcBorders>
              <w:bottom w:val="single" w:color="000000" w:sz="8" w:space="0"/>
              <w:right w:val="single" w:color="000000" w:sz="8" w:space="0"/>
            </w:tcBorders>
            <w:tcMar>
              <w:top w:w="0" w:type="dxa"/>
              <w:left w:w="108" w:type="dxa"/>
              <w:bottom w:w="0" w:type="dxa"/>
              <w:right w:w="108" w:type="dxa"/>
            </w:tcMar>
          </w:tcPr>
          <w:p>
            <w:pPr>
              <w:autoSpaceDN w:val="0"/>
              <w:rPr>
                <w:rFonts w:ascii="宋体" w:hAnsi="宋体"/>
              </w:rPr>
            </w:pPr>
            <w:r>
              <w:rPr>
                <w:rFonts w:hint="eastAsia" w:ascii="宋体" w:hAnsi="宋体"/>
              </w:rPr>
              <w:t>广告设计（招贴设计）能力</w:t>
            </w:r>
          </w:p>
        </w:tc>
      </w:tr>
      <w:tr>
        <w:tblPrEx>
          <w:tblLayout w:type="fixed"/>
          <w:tblCellMar>
            <w:top w:w="0" w:type="dxa"/>
            <w:left w:w="108" w:type="dxa"/>
            <w:bottom w:w="0" w:type="dxa"/>
            <w:right w:w="108" w:type="dxa"/>
          </w:tblCellMar>
        </w:tblPrEx>
        <w:trPr>
          <w:trHeight w:val="386" w:hRule="atLeast"/>
        </w:trPr>
        <w:tc>
          <w:tcPr>
            <w:tcW w:w="2614" w:type="dxa"/>
            <w:tcBorders>
              <w:left w:val="single" w:color="000000" w:sz="8" w:space="0"/>
              <w:bottom w:val="single" w:color="000000" w:sz="8" w:space="0"/>
              <w:right w:val="single" w:color="000000" w:sz="8" w:space="0"/>
            </w:tcBorders>
            <w:tcMar>
              <w:top w:w="0" w:type="dxa"/>
              <w:left w:w="108" w:type="dxa"/>
              <w:bottom w:w="0" w:type="dxa"/>
              <w:right w:w="108" w:type="dxa"/>
            </w:tcMar>
          </w:tcPr>
          <w:p>
            <w:pPr>
              <w:autoSpaceDN w:val="0"/>
              <w:rPr>
                <w:rFonts w:ascii="宋体" w:hAnsi="宋体"/>
              </w:rPr>
            </w:pPr>
            <w:r>
              <w:rPr>
                <w:rFonts w:hint="eastAsia" w:ascii="宋体" w:hAnsi="宋体"/>
              </w:rPr>
              <w:t>展示场地设计</w:t>
            </w:r>
          </w:p>
        </w:tc>
        <w:tc>
          <w:tcPr>
            <w:tcW w:w="5885" w:type="dxa"/>
            <w:tcBorders>
              <w:bottom w:val="single" w:color="000000" w:sz="8" w:space="0"/>
              <w:right w:val="single" w:color="000000" w:sz="8" w:space="0"/>
            </w:tcBorders>
            <w:tcMar>
              <w:top w:w="0" w:type="dxa"/>
              <w:left w:w="108" w:type="dxa"/>
              <w:bottom w:w="0" w:type="dxa"/>
              <w:right w:w="108" w:type="dxa"/>
            </w:tcMar>
          </w:tcPr>
          <w:p>
            <w:pPr>
              <w:autoSpaceDN w:val="0"/>
              <w:rPr>
                <w:rFonts w:ascii="宋体" w:hAnsi="宋体"/>
              </w:rPr>
            </w:pPr>
            <w:r>
              <w:rPr>
                <w:rFonts w:hint="eastAsia" w:ascii="宋体" w:hAnsi="宋体"/>
              </w:rPr>
              <w:t>展示场地设计能力</w:t>
            </w:r>
          </w:p>
        </w:tc>
      </w:tr>
      <w:tr>
        <w:tblPrEx>
          <w:tblLayout w:type="fixed"/>
          <w:tblCellMar>
            <w:top w:w="0" w:type="dxa"/>
            <w:left w:w="108" w:type="dxa"/>
            <w:bottom w:w="0" w:type="dxa"/>
            <w:right w:w="108" w:type="dxa"/>
          </w:tblCellMar>
        </w:tblPrEx>
        <w:trPr>
          <w:trHeight w:val="386" w:hRule="atLeast"/>
        </w:trPr>
        <w:tc>
          <w:tcPr>
            <w:tcW w:w="2614" w:type="dxa"/>
            <w:tcBorders>
              <w:left w:val="single" w:color="000000" w:sz="8" w:space="0"/>
              <w:bottom w:val="single" w:color="000000" w:sz="8" w:space="0"/>
              <w:right w:val="single" w:color="000000" w:sz="8" w:space="0"/>
            </w:tcBorders>
            <w:tcMar>
              <w:top w:w="0" w:type="dxa"/>
              <w:left w:w="108" w:type="dxa"/>
              <w:bottom w:w="0" w:type="dxa"/>
              <w:right w:w="108" w:type="dxa"/>
            </w:tcMar>
          </w:tcPr>
          <w:p>
            <w:pPr>
              <w:autoSpaceDN w:val="0"/>
              <w:rPr>
                <w:rFonts w:ascii="宋体" w:hAnsi="宋体"/>
              </w:rPr>
            </w:pPr>
            <w:r>
              <w:rPr>
                <w:rFonts w:hint="eastAsia" w:ascii="宋体" w:hAnsi="宋体"/>
              </w:rPr>
              <w:t>计算机制图</w:t>
            </w:r>
          </w:p>
        </w:tc>
        <w:tc>
          <w:tcPr>
            <w:tcW w:w="5885" w:type="dxa"/>
            <w:tcBorders>
              <w:bottom w:val="single" w:color="000000" w:sz="8" w:space="0"/>
              <w:right w:val="single" w:color="000000" w:sz="8" w:space="0"/>
            </w:tcBorders>
            <w:tcMar>
              <w:top w:w="0" w:type="dxa"/>
              <w:left w:w="108" w:type="dxa"/>
              <w:bottom w:w="0" w:type="dxa"/>
              <w:right w:w="108" w:type="dxa"/>
            </w:tcMar>
          </w:tcPr>
          <w:p>
            <w:pPr>
              <w:autoSpaceDN w:val="0"/>
              <w:rPr>
                <w:rFonts w:ascii="宋体" w:hAnsi="宋体"/>
              </w:rPr>
            </w:pPr>
            <w:r>
              <w:rPr>
                <w:rFonts w:hint="eastAsia" w:ascii="宋体" w:hAnsi="宋体"/>
              </w:rPr>
              <w:t>计算机制图能力</w:t>
            </w:r>
          </w:p>
        </w:tc>
      </w:tr>
      <w:tr>
        <w:tblPrEx>
          <w:tblLayout w:type="fixed"/>
          <w:tblCellMar>
            <w:top w:w="0" w:type="dxa"/>
            <w:left w:w="108" w:type="dxa"/>
            <w:bottom w:w="0" w:type="dxa"/>
            <w:right w:w="108" w:type="dxa"/>
          </w:tblCellMar>
        </w:tblPrEx>
        <w:trPr>
          <w:trHeight w:val="386" w:hRule="atLeast"/>
        </w:trPr>
        <w:tc>
          <w:tcPr>
            <w:tcW w:w="2614" w:type="dxa"/>
            <w:tcBorders>
              <w:left w:val="single" w:color="000000" w:sz="8" w:space="0"/>
              <w:bottom w:val="single" w:color="000000" w:sz="8" w:space="0"/>
              <w:right w:val="single" w:color="000000" w:sz="8" w:space="0"/>
            </w:tcBorders>
            <w:tcMar>
              <w:top w:w="0" w:type="dxa"/>
              <w:left w:w="108" w:type="dxa"/>
              <w:bottom w:w="0" w:type="dxa"/>
              <w:right w:w="108" w:type="dxa"/>
            </w:tcMar>
          </w:tcPr>
          <w:p>
            <w:pPr>
              <w:autoSpaceDN w:val="0"/>
              <w:rPr>
                <w:rFonts w:ascii="宋体" w:hAnsi="宋体"/>
              </w:rPr>
            </w:pPr>
            <w:r>
              <w:rPr>
                <w:rFonts w:hint="eastAsia" w:ascii="宋体" w:hAnsi="宋体"/>
              </w:rPr>
              <w:t>模型制作</w:t>
            </w:r>
          </w:p>
        </w:tc>
        <w:tc>
          <w:tcPr>
            <w:tcW w:w="5885" w:type="dxa"/>
            <w:tcBorders>
              <w:bottom w:val="single" w:color="000000" w:sz="8" w:space="0"/>
              <w:right w:val="single" w:color="000000" w:sz="8" w:space="0"/>
            </w:tcBorders>
            <w:tcMar>
              <w:top w:w="0" w:type="dxa"/>
              <w:left w:w="108" w:type="dxa"/>
              <w:bottom w:w="0" w:type="dxa"/>
              <w:right w:w="108" w:type="dxa"/>
            </w:tcMar>
          </w:tcPr>
          <w:p>
            <w:pPr>
              <w:autoSpaceDN w:val="0"/>
              <w:rPr>
                <w:rFonts w:ascii="宋体" w:hAnsi="宋体"/>
              </w:rPr>
            </w:pPr>
            <w:r>
              <w:rPr>
                <w:rFonts w:hint="eastAsia" w:ascii="宋体" w:hAnsi="宋体"/>
              </w:rPr>
              <w:t>模型制作能力</w:t>
            </w:r>
          </w:p>
        </w:tc>
      </w:tr>
    </w:tbl>
    <w:p>
      <w:pPr>
        <w:ind w:firstLine="438" w:firstLineChars="200"/>
        <w:rPr>
          <w:rFonts w:ascii="宋体" w:hAnsi="宋体"/>
          <w:b/>
          <w:bCs/>
          <w:shd w:val="clear" w:color="auto" w:fill="FFFFFF"/>
        </w:rPr>
      </w:pPr>
      <w:r>
        <w:rPr>
          <w:rFonts w:hint="eastAsia" w:ascii="宋体" w:hAnsi="宋体"/>
          <w:szCs w:val="21"/>
        </w:rPr>
        <w:t>表4 典型工作任务——行动领域转换表</w:t>
      </w:r>
    </w:p>
    <w:p>
      <w:pPr>
        <w:ind w:firstLine="438" w:firstLineChars="200"/>
        <w:rPr>
          <w:rFonts w:ascii="宋体" w:hAnsi="宋体"/>
          <w:b/>
          <w:bCs/>
          <w:shd w:val="clear" w:color="auto" w:fill="FFFFFF"/>
        </w:rPr>
      </w:pPr>
    </w:p>
    <w:p>
      <w:pPr>
        <w:rPr>
          <w:rFonts w:ascii="黑体" w:eastAsia="黑体"/>
          <w:b/>
          <w:sz w:val="28"/>
          <w:szCs w:val="28"/>
        </w:rPr>
      </w:pPr>
      <w:r>
        <w:rPr>
          <w:rFonts w:hint="eastAsia" w:ascii="黑体" w:eastAsia="黑体"/>
          <w:b/>
          <w:sz w:val="28"/>
          <w:szCs w:val="28"/>
        </w:rPr>
        <w:t>4.专业课程体系的形成</w:t>
      </w:r>
    </w:p>
    <w:p>
      <w:pPr>
        <w:rPr>
          <w:rFonts w:ascii="黑体" w:eastAsia="黑体"/>
          <w:b/>
          <w:sz w:val="28"/>
          <w:szCs w:val="28"/>
        </w:rPr>
      </w:pPr>
      <w:r>
        <w:rPr>
          <w:rFonts w:hint="eastAsia" w:ascii="宋体" w:hAnsi="宋体"/>
        </w:rPr>
        <w:t xml:space="preserve">    结合国内外</w:t>
      </w:r>
      <w:r>
        <w:fldChar w:fldCharType="begin"/>
      </w:r>
      <w:r>
        <w:instrText xml:space="preserve"> HYPERLINK "http://www.pkurc.com/do/search.php?type=title&amp;keyword=???????" </w:instrText>
      </w:r>
      <w:r>
        <w:fldChar w:fldCharType="separate"/>
      </w:r>
      <w:r>
        <w:rPr>
          <w:rFonts w:hint="eastAsia" w:ascii="宋体" w:hAnsi="宋体"/>
        </w:rPr>
        <w:t>室内设计</w:t>
      </w:r>
      <w:r>
        <w:rPr>
          <w:rFonts w:hint="eastAsia" w:ascii="宋体" w:hAnsi="宋体"/>
        </w:rPr>
        <w:fldChar w:fldCharType="end"/>
      </w:r>
      <w:r>
        <w:rPr>
          <w:rFonts w:hint="eastAsia" w:ascii="宋体" w:hAnsi="宋体"/>
        </w:rPr>
        <w:t>发展的新观念、新成果、新趋势,对核心</w:t>
      </w:r>
      <w:r>
        <w:fldChar w:fldCharType="begin"/>
      </w:r>
      <w:r>
        <w:instrText xml:space="preserve"> HYPERLINK "http://www.pkurc.com/html/108/index.htm" </w:instrText>
      </w:r>
      <w:r>
        <w:fldChar w:fldCharType="separate"/>
      </w:r>
      <w:r>
        <w:rPr>
          <w:rFonts w:hint="eastAsia" w:ascii="宋体" w:hAnsi="宋体"/>
        </w:rPr>
        <w:t>专业</w:t>
      </w:r>
      <w:r>
        <w:rPr>
          <w:rFonts w:hint="eastAsia" w:ascii="宋体" w:hAnsi="宋体"/>
        </w:rPr>
        <w:fldChar w:fldCharType="end"/>
      </w:r>
      <w:r>
        <w:rPr>
          <w:rFonts w:hint="eastAsia" w:ascii="宋体" w:hAnsi="宋体"/>
        </w:rPr>
        <w:t>课进行系统化梳理。二年级开始进入</w:t>
      </w:r>
      <w:r>
        <w:fldChar w:fldCharType="begin"/>
      </w:r>
      <w:r>
        <w:instrText xml:space="preserve"> HYPERLINK "http://www.pkurc.com/do/search.php?type=title&amp;keyword=???????" </w:instrText>
      </w:r>
      <w:r>
        <w:fldChar w:fldCharType="separate"/>
      </w:r>
      <w:r>
        <w:rPr>
          <w:rFonts w:hint="eastAsia" w:ascii="宋体" w:hAnsi="宋体"/>
        </w:rPr>
        <w:t>室内设计</w:t>
      </w:r>
      <w:r>
        <w:rPr>
          <w:rFonts w:hint="eastAsia" w:ascii="宋体" w:hAnsi="宋体"/>
        </w:rPr>
        <w:fldChar w:fldCharType="end"/>
      </w:r>
      <w:r>
        <w:fldChar w:fldCharType="begin"/>
      </w:r>
      <w:r>
        <w:instrText xml:space="preserve"> HYPERLINK "http://www.pkurc.com/html/108/index.htm" </w:instrText>
      </w:r>
      <w:r>
        <w:fldChar w:fldCharType="separate"/>
      </w:r>
      <w:r>
        <w:rPr>
          <w:rFonts w:hint="eastAsia" w:ascii="宋体" w:hAnsi="宋体"/>
        </w:rPr>
        <w:t>专业</w:t>
      </w:r>
      <w:r>
        <w:rPr>
          <w:rFonts w:hint="eastAsia" w:ascii="宋体" w:hAnsi="宋体"/>
        </w:rPr>
        <w:fldChar w:fldCharType="end"/>
      </w:r>
      <w:r>
        <w:rPr>
          <w:rFonts w:hint="eastAsia" w:ascii="宋体" w:hAnsi="宋体"/>
        </w:rPr>
        <w:t>课程,上接建筑设计,下续</w:t>
      </w:r>
      <w:r>
        <w:fldChar w:fldCharType="begin"/>
      </w:r>
      <w:r>
        <w:instrText xml:space="preserve"> HYPERLINK "http://www.pkurc.com/html/73-13/13647.htm" </w:instrText>
      </w:r>
      <w:r>
        <w:fldChar w:fldCharType="separate"/>
      </w:r>
      <w:r>
        <w:rPr>
          <w:rFonts w:hint="eastAsia" w:ascii="宋体" w:hAnsi="宋体"/>
        </w:rPr>
        <w:t>毕业</w:t>
      </w:r>
      <w:r>
        <w:rPr>
          <w:rFonts w:hint="eastAsia" w:ascii="宋体" w:hAnsi="宋体"/>
        </w:rPr>
        <w:fldChar w:fldCharType="end"/>
      </w:r>
      <w:r>
        <w:rPr>
          <w:rFonts w:hint="eastAsia" w:ascii="宋体" w:hAnsi="宋体"/>
        </w:rPr>
        <w:t>设计，教学内容中的设计原理与设计实践部分采取动静结合、去劣存优与滚动发展模式。对</w:t>
      </w:r>
      <w:r>
        <w:fldChar w:fldCharType="begin"/>
      </w:r>
      <w:r>
        <w:instrText xml:space="preserve"> HYPERLINK "http://www.pkurc.com/html/108/index.htm" </w:instrText>
      </w:r>
      <w:r>
        <w:fldChar w:fldCharType="separate"/>
      </w:r>
      <w:r>
        <w:rPr>
          <w:rFonts w:hint="eastAsia" w:ascii="宋体" w:hAnsi="宋体"/>
        </w:rPr>
        <w:t>专业</w:t>
      </w:r>
      <w:r>
        <w:rPr>
          <w:rFonts w:hint="eastAsia" w:ascii="宋体" w:hAnsi="宋体"/>
        </w:rPr>
        <w:fldChar w:fldCharType="end"/>
      </w:r>
      <w:r>
        <w:rPr>
          <w:rFonts w:hint="eastAsia" w:ascii="宋体" w:hAnsi="宋体"/>
        </w:rPr>
        <w:t>课程设计在建筑的空间属性与规模上进行规定和控制,形成由简单到复合、由复合到复杂、由复杂到小综合空间、直至大型综合空间的</w:t>
      </w:r>
      <w:r>
        <w:fldChar w:fldCharType="begin"/>
      </w:r>
      <w:r>
        <w:instrText xml:space="preserve"> HYPERLINK "http://www.pkurc.com/html/73-13/13647.htm" </w:instrText>
      </w:r>
      <w:r>
        <w:fldChar w:fldCharType="separate"/>
      </w:r>
      <w:r>
        <w:rPr>
          <w:rFonts w:hint="eastAsia" w:ascii="宋体" w:hAnsi="宋体"/>
        </w:rPr>
        <w:t>毕业</w:t>
      </w:r>
      <w:r>
        <w:rPr>
          <w:rFonts w:hint="eastAsia" w:ascii="宋体" w:hAnsi="宋体"/>
        </w:rPr>
        <w:fldChar w:fldCharType="end"/>
      </w:r>
      <w:r>
        <w:rPr>
          <w:rFonts w:hint="eastAsia" w:ascii="宋体" w:hAnsi="宋体"/>
        </w:rPr>
        <w:t>设计进程。</w:t>
      </w:r>
      <w:r>
        <w:rPr>
          <w:rFonts w:hint="eastAsia" w:ascii="宋体" w:hAnsi="宋体"/>
        </w:rPr>
        <w:br w:type="textWrapping"/>
      </w:r>
      <w:r>
        <w:rPr>
          <w:rFonts w:hint="eastAsia" w:ascii="宋体" w:hAnsi="宋体"/>
        </w:rPr>
        <w:t>对教学大纲进行优化、创新,课程内容应体现为:</w:t>
      </w:r>
      <w:r>
        <w:rPr>
          <w:rFonts w:hint="eastAsia" w:ascii="宋体" w:hAnsi="宋体"/>
        </w:rPr>
        <w:br w:type="textWrapping"/>
      </w:r>
      <w:r>
        <w:rPr>
          <w:rFonts w:hint="eastAsia" w:ascii="宋体" w:hAnsi="宋体"/>
        </w:rPr>
        <w:t>1.</w:t>
      </w:r>
      <w:r>
        <w:fldChar w:fldCharType="begin"/>
      </w:r>
      <w:r>
        <w:instrText xml:space="preserve"> HYPERLINK "http://www.pkurc.com/do/search.php?type=title&amp;keyword=???????" </w:instrText>
      </w:r>
      <w:r>
        <w:fldChar w:fldCharType="separate"/>
      </w:r>
      <w:r>
        <w:rPr>
          <w:rFonts w:hint="eastAsia" w:ascii="宋体" w:hAnsi="宋体"/>
        </w:rPr>
        <w:t>设计</w:t>
      </w:r>
      <w:r>
        <w:rPr>
          <w:rFonts w:hint="eastAsia" w:ascii="宋体" w:hAnsi="宋体"/>
        </w:rPr>
        <w:fldChar w:fldCharType="end"/>
      </w:r>
      <w:r>
        <w:rPr>
          <w:rFonts w:hint="eastAsia" w:ascii="宋体" w:hAnsi="宋体"/>
        </w:rPr>
        <w:t>原理、方法、应用相融,注重新观念、新技术和新方法的探讨与更新;</w:t>
      </w:r>
      <w:r>
        <w:rPr>
          <w:rFonts w:hint="eastAsia" w:ascii="宋体" w:hAnsi="宋体"/>
        </w:rPr>
        <w:br w:type="textWrapping"/>
      </w:r>
      <w:r>
        <w:rPr>
          <w:rFonts w:hint="eastAsia" w:ascii="宋体" w:hAnsi="宋体"/>
        </w:rPr>
        <w:t>2.稳定课堂教学内容,不断更新社会工程实例;</w:t>
      </w:r>
      <w:r>
        <w:rPr>
          <w:rFonts w:hint="eastAsia" w:ascii="宋体" w:hAnsi="宋体"/>
        </w:rPr>
        <w:br w:type="textWrapping"/>
      </w:r>
      <w:r>
        <w:rPr>
          <w:rFonts w:hint="eastAsia" w:ascii="宋体" w:hAnsi="宋体"/>
        </w:rPr>
        <w:t>3.设计教学采取真题假做、借题设计或概念设计;</w:t>
      </w:r>
      <w:r>
        <w:rPr>
          <w:rFonts w:hint="eastAsia" w:ascii="宋体" w:hAnsi="宋体"/>
        </w:rPr>
        <w:br w:type="textWrapping"/>
      </w:r>
      <w:r>
        <w:rPr>
          <w:rFonts w:hint="eastAsia" w:ascii="宋体" w:hAnsi="宋体"/>
        </w:rPr>
        <w:t>4.设计实践、文艺理论讲授(专题讲座)与课题报告(课内专题)、论文写作相结合。</w:t>
      </w:r>
      <w:r>
        <w:rPr>
          <w:rFonts w:hint="eastAsia" w:ascii="宋体" w:hAnsi="宋体"/>
        </w:rPr>
        <w:br w:type="textWrapping"/>
      </w:r>
      <w:r>
        <w:rPr>
          <w:rFonts w:hint="eastAsia" w:ascii="宋体" w:hAnsi="宋体"/>
        </w:rPr>
        <w:t xml:space="preserve">   </w:t>
      </w:r>
      <w:r>
        <w:fldChar w:fldCharType="begin"/>
      </w:r>
      <w:r>
        <w:instrText xml:space="preserve"> HYPERLINK "http://www.pkurc.com/html/108/index.htm" </w:instrText>
      </w:r>
      <w:r>
        <w:fldChar w:fldCharType="separate"/>
      </w:r>
      <w:r>
        <w:rPr>
          <w:rFonts w:hint="eastAsia" w:ascii="宋体" w:hAnsi="宋体"/>
        </w:rPr>
        <w:t>专业</w:t>
      </w:r>
      <w:r>
        <w:rPr>
          <w:rFonts w:hint="eastAsia" w:ascii="宋体" w:hAnsi="宋体"/>
        </w:rPr>
        <w:fldChar w:fldCharType="end"/>
      </w:r>
      <w:r>
        <w:rPr>
          <w:rFonts w:hint="eastAsia" w:ascii="宋体" w:hAnsi="宋体"/>
        </w:rPr>
        <w:t>课的内容坚持原理→方法→实践→工程的运用。学生的学习内容应丰富多彩、高潮迭起,在循序渐进中增进知识,在主动参与中提高技能。使学生的</w:t>
      </w:r>
      <w:r>
        <w:fldChar w:fldCharType="begin"/>
      </w:r>
      <w:r>
        <w:instrText xml:space="preserve"> HYPERLINK "http://www.pkurc.com/html/108/index.htm" </w:instrText>
      </w:r>
      <w:r>
        <w:fldChar w:fldCharType="separate"/>
      </w:r>
      <w:r>
        <w:rPr>
          <w:rFonts w:hint="eastAsia" w:ascii="宋体" w:hAnsi="宋体"/>
        </w:rPr>
        <w:t>专业</w:t>
      </w:r>
      <w:r>
        <w:rPr>
          <w:rFonts w:hint="eastAsia" w:ascii="宋体" w:hAnsi="宋体"/>
        </w:rPr>
        <w:fldChar w:fldCharType="end"/>
      </w:r>
      <w:r>
        <w:rPr>
          <w:rFonts w:hint="eastAsia" w:ascii="宋体" w:hAnsi="宋体"/>
        </w:rPr>
        <w:t>水平与综合素质在</w:t>
      </w:r>
      <w:r>
        <w:fldChar w:fldCharType="begin"/>
      </w:r>
      <w:r>
        <w:instrText xml:space="preserve"> HYPERLINK "http://www.pkurc.com/html/73-13/13647.htm" </w:instrText>
      </w:r>
      <w:r>
        <w:fldChar w:fldCharType="separate"/>
      </w:r>
      <w:r>
        <w:rPr>
          <w:rFonts w:hint="eastAsia" w:ascii="宋体" w:hAnsi="宋体"/>
        </w:rPr>
        <w:t>毕业</w:t>
      </w:r>
      <w:r>
        <w:rPr>
          <w:rFonts w:hint="eastAsia" w:ascii="宋体" w:hAnsi="宋体"/>
        </w:rPr>
        <w:fldChar w:fldCharType="end"/>
      </w:r>
      <w:r>
        <w:rPr>
          <w:rFonts w:hint="eastAsia" w:ascii="宋体" w:hAnsi="宋体"/>
        </w:rPr>
        <w:t>时达到或超出学生的期望值,在面对竞争激烈的</w:t>
      </w:r>
      <w:r>
        <w:fldChar w:fldCharType="begin"/>
      </w:r>
      <w:r>
        <w:instrText xml:space="preserve"> HYPERLINK "http://www.pkurc.com/do/search.php?type=title&amp;keyword=???" </w:instrText>
      </w:r>
      <w:r>
        <w:fldChar w:fldCharType="separate"/>
      </w:r>
      <w:r>
        <w:rPr>
          <w:rFonts w:hint="eastAsia" w:ascii="宋体" w:hAnsi="宋体"/>
        </w:rPr>
        <w:t>人才</w:t>
      </w:r>
      <w:r>
        <w:rPr>
          <w:rFonts w:hint="eastAsia" w:ascii="宋体" w:hAnsi="宋体"/>
        </w:rPr>
        <w:fldChar w:fldCharType="end"/>
      </w:r>
      <w:r>
        <w:rPr>
          <w:rFonts w:hint="eastAsia" w:ascii="宋体" w:hAnsi="宋体"/>
        </w:rPr>
        <w:t>市场时充满自信。</w:t>
      </w:r>
    </w:p>
    <w:p>
      <w:pPr>
        <w:rPr>
          <w:szCs w:val="21"/>
        </w:rPr>
      </w:pPr>
      <w:r>
        <w:rPr>
          <w:rFonts w:hint="eastAsia"/>
          <w:szCs w:val="21"/>
        </w:rPr>
        <w:t>表5：职业岗位分析表</w:t>
      </w:r>
    </w:p>
    <w:tbl>
      <w:tblPr>
        <w:tblStyle w:val="13"/>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992"/>
        <w:gridCol w:w="2410"/>
        <w:gridCol w:w="212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shd w:val="clear" w:color="auto" w:fill="auto"/>
            <w:vAlign w:val="center"/>
          </w:tcPr>
          <w:p>
            <w:pPr>
              <w:jc w:val="center"/>
              <w:rPr>
                <w:szCs w:val="21"/>
              </w:rPr>
            </w:pPr>
            <w:r>
              <w:rPr>
                <w:rFonts w:hint="eastAsia"/>
                <w:szCs w:val="21"/>
              </w:rPr>
              <w:t>序号</w:t>
            </w:r>
          </w:p>
        </w:tc>
        <w:tc>
          <w:tcPr>
            <w:tcW w:w="992" w:type="dxa"/>
            <w:shd w:val="clear" w:color="auto" w:fill="auto"/>
            <w:vAlign w:val="center"/>
          </w:tcPr>
          <w:p>
            <w:pPr>
              <w:jc w:val="center"/>
              <w:rPr>
                <w:szCs w:val="21"/>
              </w:rPr>
            </w:pPr>
            <w:r>
              <w:rPr>
                <w:rFonts w:hint="eastAsia"/>
                <w:szCs w:val="21"/>
              </w:rPr>
              <w:t>核心工作岗位</w:t>
            </w:r>
          </w:p>
        </w:tc>
        <w:tc>
          <w:tcPr>
            <w:tcW w:w="2410" w:type="dxa"/>
            <w:shd w:val="clear" w:color="auto" w:fill="auto"/>
            <w:vAlign w:val="center"/>
          </w:tcPr>
          <w:p>
            <w:pPr>
              <w:jc w:val="center"/>
              <w:rPr>
                <w:szCs w:val="21"/>
              </w:rPr>
            </w:pPr>
            <w:r>
              <w:rPr>
                <w:rFonts w:hint="eastAsia"/>
                <w:szCs w:val="21"/>
              </w:rPr>
              <w:t>岗位描述</w:t>
            </w:r>
          </w:p>
        </w:tc>
        <w:tc>
          <w:tcPr>
            <w:tcW w:w="2126" w:type="dxa"/>
            <w:shd w:val="clear" w:color="auto" w:fill="auto"/>
            <w:vAlign w:val="center"/>
          </w:tcPr>
          <w:p>
            <w:pPr>
              <w:jc w:val="center"/>
              <w:rPr>
                <w:szCs w:val="21"/>
              </w:rPr>
            </w:pPr>
            <w:r>
              <w:rPr>
                <w:rFonts w:hint="eastAsia"/>
                <w:szCs w:val="21"/>
              </w:rPr>
              <w:t>职业能力要求及素质</w:t>
            </w:r>
          </w:p>
        </w:tc>
        <w:tc>
          <w:tcPr>
            <w:tcW w:w="2126" w:type="dxa"/>
            <w:shd w:val="clear" w:color="auto" w:fill="auto"/>
            <w:vAlign w:val="center"/>
          </w:tcPr>
          <w:p>
            <w:pPr>
              <w:jc w:val="center"/>
              <w:rPr>
                <w:szCs w:val="21"/>
              </w:rPr>
            </w:pPr>
            <w:r>
              <w:rPr>
                <w:rFonts w:hint="eastAsia"/>
                <w:szCs w:val="21"/>
              </w:rPr>
              <w:t>专业课程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shd w:val="clear" w:color="auto" w:fill="auto"/>
            <w:vAlign w:val="center"/>
          </w:tcPr>
          <w:p>
            <w:pPr>
              <w:jc w:val="center"/>
              <w:rPr>
                <w:szCs w:val="21"/>
              </w:rPr>
            </w:pPr>
            <w:r>
              <w:rPr>
                <w:rFonts w:hint="eastAsia"/>
                <w:szCs w:val="21"/>
              </w:rPr>
              <w:t>1</w:t>
            </w:r>
          </w:p>
        </w:tc>
        <w:tc>
          <w:tcPr>
            <w:tcW w:w="992" w:type="dxa"/>
            <w:shd w:val="clear" w:color="auto" w:fill="auto"/>
            <w:vAlign w:val="center"/>
          </w:tcPr>
          <w:p>
            <w:pPr>
              <w:rPr>
                <w:szCs w:val="21"/>
              </w:rPr>
            </w:pPr>
            <w:r>
              <w:rPr>
                <w:rFonts w:hint="eastAsia"/>
              </w:rPr>
              <w:t>室内</w:t>
            </w:r>
            <w:r>
              <w:t>设计师</w:t>
            </w:r>
            <w:r>
              <w:rPr>
                <w:rFonts w:hint="eastAsia"/>
              </w:rPr>
              <w:t>（核心）</w:t>
            </w:r>
          </w:p>
        </w:tc>
        <w:tc>
          <w:tcPr>
            <w:tcW w:w="2410" w:type="dxa"/>
            <w:shd w:val="clear" w:color="auto" w:fill="auto"/>
            <w:vAlign w:val="center"/>
          </w:tcPr>
          <w:p>
            <w:pPr>
              <w:rPr>
                <w:szCs w:val="21"/>
              </w:rPr>
            </w:pPr>
            <w:r>
              <w:t>室内空间的规划、研究、设计、形成以及工程实施</w:t>
            </w:r>
          </w:p>
        </w:tc>
        <w:tc>
          <w:tcPr>
            <w:tcW w:w="2126" w:type="dxa"/>
            <w:shd w:val="clear" w:color="auto" w:fill="auto"/>
            <w:vAlign w:val="center"/>
          </w:tcPr>
          <w:p>
            <w:pPr>
              <w:rPr>
                <w:szCs w:val="21"/>
              </w:rPr>
            </w:pPr>
            <w:r>
              <w:rPr>
                <w:rFonts w:hint="eastAsia"/>
              </w:rPr>
              <w:t>熟练运用室内设计软件及手绘</w:t>
            </w:r>
            <w:r>
              <w:t>对信息进行研究、分析以及整合成富有创造力的过程，最后获得一个恰当的室内环境、空间。</w:t>
            </w:r>
          </w:p>
        </w:tc>
        <w:tc>
          <w:tcPr>
            <w:tcW w:w="2126" w:type="dxa"/>
            <w:shd w:val="clear" w:color="auto" w:fill="auto"/>
            <w:vAlign w:val="center"/>
          </w:tcPr>
          <w:p>
            <w:pPr>
              <w:rPr>
                <w:szCs w:val="21"/>
              </w:rPr>
            </w:pPr>
            <w:r>
              <w:rPr>
                <w:rFonts w:hint="eastAsia"/>
                <w:szCs w:val="21"/>
              </w:rPr>
              <w:t>建筑CAD</w:t>
            </w:r>
            <w:r>
              <w:rPr>
                <w:rFonts w:hint="eastAsia"/>
              </w:rPr>
              <w:t>、</w:t>
            </w:r>
            <w:r>
              <w:rPr>
                <w:rFonts w:hint="eastAsia"/>
                <w:szCs w:val="21"/>
              </w:rPr>
              <w:t>室内设计、</w:t>
            </w:r>
            <w:r>
              <w:rPr>
                <w:rFonts w:hint="eastAsia"/>
              </w:rPr>
              <w:t>室内效果图制作（3DS）、</w:t>
            </w:r>
            <w:r>
              <w:rPr>
                <w:rFonts w:hint="eastAsia"/>
                <w:szCs w:val="21"/>
              </w:rPr>
              <w:t>装饰施工技术、装饰工程预算、装饰施工设备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shd w:val="clear" w:color="auto" w:fill="auto"/>
            <w:vAlign w:val="center"/>
          </w:tcPr>
          <w:p>
            <w:pPr>
              <w:jc w:val="center"/>
              <w:rPr>
                <w:szCs w:val="21"/>
              </w:rPr>
            </w:pPr>
            <w:r>
              <w:rPr>
                <w:rFonts w:hint="eastAsia"/>
                <w:szCs w:val="21"/>
              </w:rPr>
              <w:t>2</w:t>
            </w:r>
          </w:p>
        </w:tc>
        <w:tc>
          <w:tcPr>
            <w:tcW w:w="992" w:type="dxa"/>
            <w:shd w:val="clear" w:color="auto" w:fill="auto"/>
            <w:vAlign w:val="center"/>
          </w:tcPr>
          <w:p>
            <w:pPr>
              <w:rPr>
                <w:szCs w:val="21"/>
              </w:rPr>
            </w:pPr>
            <w:r>
              <w:rPr>
                <w:rFonts w:hint="eastAsia"/>
              </w:rPr>
              <w:t>园林</w:t>
            </w:r>
            <w:r>
              <w:t>设计师</w:t>
            </w:r>
            <w:r>
              <w:rPr>
                <w:rFonts w:hint="eastAsia"/>
              </w:rPr>
              <w:t>（核心）</w:t>
            </w:r>
          </w:p>
        </w:tc>
        <w:tc>
          <w:tcPr>
            <w:tcW w:w="2410" w:type="dxa"/>
            <w:shd w:val="clear" w:color="auto" w:fill="auto"/>
            <w:vAlign w:val="center"/>
          </w:tcPr>
          <w:p>
            <w:pPr>
              <w:rPr>
                <w:szCs w:val="21"/>
              </w:rPr>
            </w:pPr>
            <w:r>
              <w:rPr>
                <w:rFonts w:hint="eastAsia"/>
              </w:rPr>
              <w:t>园林工程</w:t>
            </w:r>
            <w:r>
              <w:t>的规划、研究、设计、形成以及工程实施</w:t>
            </w:r>
          </w:p>
        </w:tc>
        <w:tc>
          <w:tcPr>
            <w:tcW w:w="2126" w:type="dxa"/>
            <w:shd w:val="clear" w:color="auto" w:fill="auto"/>
            <w:vAlign w:val="center"/>
          </w:tcPr>
          <w:p>
            <w:pPr>
              <w:rPr>
                <w:szCs w:val="21"/>
              </w:rPr>
            </w:pPr>
            <w:r>
              <w:rPr>
                <w:rFonts w:hint="eastAsia"/>
              </w:rPr>
              <w:t>根据基础图纸、园林设计要求、现场踏勘等初步资料提出设计构想及初步规则、</w:t>
            </w:r>
            <w:r>
              <w:rPr>
                <w:rFonts w:ascii="Arial" w:hAnsi="Arial" w:cs="Arial"/>
                <w:szCs w:val="21"/>
              </w:rPr>
              <w:t>确定初步规则后进行规划</w:t>
            </w:r>
            <w:r>
              <w:rPr>
                <w:rFonts w:hint="eastAsia" w:ascii="Arial" w:hAnsi="Arial" w:cs="Arial"/>
                <w:szCs w:val="21"/>
              </w:rPr>
              <w:t>、并</w:t>
            </w:r>
            <w:r>
              <w:rPr>
                <w:rFonts w:ascii="Arial" w:hAnsi="Arial" w:cs="Arial"/>
                <w:szCs w:val="21"/>
              </w:rPr>
              <w:t>将规划方案具体化、实用化，制作完成工程的设计图纸及说明</w:t>
            </w:r>
            <w:r>
              <w:rPr>
                <w:rFonts w:hint="eastAsia" w:ascii="Arial" w:hAnsi="Arial" w:cs="Arial"/>
                <w:szCs w:val="21"/>
              </w:rPr>
              <w:t>。</w:t>
            </w:r>
          </w:p>
        </w:tc>
        <w:tc>
          <w:tcPr>
            <w:tcW w:w="2126" w:type="dxa"/>
            <w:shd w:val="clear" w:color="auto" w:fill="auto"/>
            <w:vAlign w:val="center"/>
          </w:tcPr>
          <w:p>
            <w:pPr>
              <w:rPr>
                <w:szCs w:val="21"/>
              </w:rPr>
            </w:pPr>
            <w:r>
              <w:rPr>
                <w:rFonts w:hint="eastAsia"/>
                <w:szCs w:val="21"/>
              </w:rPr>
              <w:t>建筑CAD</w:t>
            </w:r>
            <w:r>
              <w:rPr>
                <w:rFonts w:hint="eastAsia"/>
              </w:rPr>
              <w:t>、</w:t>
            </w:r>
            <w:r>
              <w:rPr>
                <w:rFonts w:hint="eastAsia"/>
                <w:szCs w:val="21"/>
              </w:rPr>
              <w:t>3d效果图制作、园林规划设计、园林植物栽培管理、园林工程预算、园林工程施工技术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shd w:val="clear" w:color="auto" w:fill="auto"/>
            <w:vAlign w:val="center"/>
          </w:tcPr>
          <w:p>
            <w:pPr>
              <w:jc w:val="center"/>
              <w:rPr>
                <w:szCs w:val="21"/>
              </w:rPr>
            </w:pPr>
            <w:r>
              <w:rPr>
                <w:szCs w:val="21"/>
              </w:rPr>
              <w:t>3</w:t>
            </w:r>
          </w:p>
        </w:tc>
        <w:tc>
          <w:tcPr>
            <w:tcW w:w="992" w:type="dxa"/>
            <w:shd w:val="clear" w:color="auto" w:fill="auto"/>
            <w:vAlign w:val="center"/>
          </w:tcPr>
          <w:p>
            <w:pPr>
              <w:rPr>
                <w:szCs w:val="21"/>
              </w:rPr>
            </w:pPr>
            <w:r>
              <w:rPr>
                <w:rFonts w:hint="eastAsia"/>
              </w:rPr>
              <w:t>工程资料员</w:t>
            </w:r>
          </w:p>
        </w:tc>
        <w:tc>
          <w:tcPr>
            <w:tcW w:w="2410" w:type="dxa"/>
            <w:shd w:val="clear" w:color="auto" w:fill="auto"/>
            <w:vAlign w:val="center"/>
          </w:tcPr>
          <w:p>
            <w:pPr>
              <w:rPr>
                <w:szCs w:val="21"/>
              </w:rPr>
            </w:pPr>
            <w:r>
              <w:rPr>
                <w:szCs w:val="21"/>
              </w:rPr>
              <w:t>工程项目资料、图纸等档案的收集、管理</w:t>
            </w:r>
          </w:p>
        </w:tc>
        <w:tc>
          <w:tcPr>
            <w:tcW w:w="2126" w:type="dxa"/>
            <w:shd w:val="clear" w:color="auto" w:fill="auto"/>
            <w:vAlign w:val="center"/>
          </w:tcPr>
          <w:p>
            <w:pPr>
              <w:rPr>
                <w:szCs w:val="21"/>
              </w:rPr>
            </w:pPr>
            <w:r>
              <w:rPr>
                <w:rFonts w:hint="eastAsia"/>
              </w:rPr>
              <w:t>协调各单位，熟练工程资料的管理的程序，收集所有完整的工程项目有关资料，如各种合同、报批文件，施工图纸、隐蔽工程验收、各种材料及设备验收资料、竣工图等等的分类、归档及整理工作。</w:t>
            </w:r>
          </w:p>
        </w:tc>
        <w:tc>
          <w:tcPr>
            <w:tcW w:w="2126" w:type="dxa"/>
            <w:shd w:val="clear" w:color="auto" w:fill="auto"/>
            <w:vAlign w:val="center"/>
          </w:tcPr>
          <w:p>
            <w:pPr>
              <w:rPr>
                <w:szCs w:val="21"/>
              </w:rPr>
            </w:pPr>
            <w:r>
              <w:rPr>
                <w:rFonts w:hint="eastAsia"/>
                <w:szCs w:val="21"/>
              </w:rPr>
              <w:t>建筑CAD</w:t>
            </w:r>
            <w:r>
              <w:rPr>
                <w:rFonts w:hint="eastAsia"/>
              </w:rPr>
              <w:t>、</w:t>
            </w:r>
            <w:r>
              <w:rPr>
                <w:rFonts w:hint="eastAsia"/>
                <w:szCs w:val="21"/>
              </w:rPr>
              <w:t>室内设计、</w:t>
            </w:r>
            <w:r>
              <w:rPr>
                <w:rFonts w:hint="eastAsia"/>
              </w:rPr>
              <w:t>室内效果图制作（3DS）、</w:t>
            </w:r>
            <w:r>
              <w:rPr>
                <w:rFonts w:hint="eastAsia"/>
                <w:szCs w:val="21"/>
              </w:rPr>
              <w:t>装饰施工技术、装饰工程预算、装饰施工设备</w:t>
            </w:r>
          </w:p>
        </w:tc>
      </w:tr>
    </w:tbl>
    <w:p>
      <w:pPr>
        <w:rPr>
          <w:sz w:val="28"/>
          <w:szCs w:val="28"/>
        </w:rPr>
      </w:pPr>
    </w:p>
    <w:p/>
    <w:sectPr>
      <w:footerReference r:id="rId3" w:type="default"/>
      <w:footerReference r:id="rId4" w:type="even"/>
      <w:pgSz w:w="11906" w:h="16838"/>
      <w:pgMar w:top="1418" w:right="1418" w:bottom="1418" w:left="1701" w:header="851" w:footer="992" w:gutter="0"/>
      <w:cols w:space="425" w:num="1"/>
      <w:titlePg/>
      <w:docGrid w:type="linesAndChars" w:linePitch="350" w:charSpace="19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auto"/>
    <w:pitch w:val="default"/>
    <w:sig w:usb0="E00002FF" w:usb1="400004FF" w:usb2="00000000" w:usb3="00000000" w:csb0="2000019F" w:csb1="00000000"/>
  </w:font>
  <w:font w:name="黑体">
    <w:panose1 w:val="02010609060101010101"/>
    <w:charset w:val="50"/>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华文仿宋">
    <w:panose1 w:val="02010600040101010101"/>
    <w:charset w:val="50"/>
    <w:family w:val="auto"/>
    <w:pitch w:val="default"/>
    <w:sig w:usb0="00000287" w:usb1="080F0000" w:usb2="00000000" w:usb3="00000000" w:csb0="0004009F" w:csb1="DFD70000"/>
  </w:font>
  <w:font w:name="ˎ̥">
    <w:altName w:val="Times New Roman"/>
    <w:panose1 w:val="00000000000000000000"/>
    <w:charset w:val="00"/>
    <w:family w:val="roman"/>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sz w:val="20"/>
        <w:szCs w:val="20"/>
      </w:rPr>
    </w:pPr>
    <w:r>
      <w:rPr>
        <w:rStyle w:val="10"/>
        <w:sz w:val="20"/>
        <w:szCs w:val="20"/>
      </w:rPr>
      <w:fldChar w:fldCharType="begin"/>
    </w:r>
    <w:r>
      <w:rPr>
        <w:rStyle w:val="10"/>
        <w:sz w:val="20"/>
        <w:szCs w:val="20"/>
      </w:rPr>
      <w:instrText xml:space="preserve"> PAGE </w:instrText>
    </w:r>
    <w:r>
      <w:rPr>
        <w:rStyle w:val="10"/>
        <w:sz w:val="20"/>
        <w:szCs w:val="20"/>
      </w:rPr>
      <w:fldChar w:fldCharType="separate"/>
    </w:r>
    <w:r>
      <w:rPr>
        <w:rStyle w:val="10"/>
        <w:sz w:val="20"/>
        <w:szCs w:val="20"/>
      </w:rPr>
      <w:t>11</w:t>
    </w:r>
    <w:r>
      <w:rPr>
        <w:rStyle w:val="1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pPr>
    <w:sdt>
      <w:sdtPr>
        <w:id w:val="264348329"/>
        <w:placeholder>
          <w:docPart w:val="8BBFB4B1E131F84AAA60858AD3D0D2A3"/>
        </w:placeholder>
        <w:temporary/>
        <w:showingPlcHdr/>
      </w:sdtPr>
      <w:sdtContent>
        <w:r>
          <w:rPr>
            <w:lang w:val="zh-CN"/>
          </w:rPr>
          <w:t>[键入文字]</w:t>
        </w:r>
      </w:sdtContent>
    </w:sdt>
    <w:r>
      <w:ptab w:relativeTo="margin" w:alignment="center" w:leader="none"/>
    </w:r>
    <w:sdt>
      <w:sdtPr>
        <w:id w:val="-2001263492"/>
        <w:placeholder>
          <w:docPart w:val="CD045F4E59905648872DD6D9FDBA89B0"/>
        </w:placeholder>
        <w:temporary/>
        <w:showingPlcHdr/>
      </w:sdtPr>
      <w:sdtContent>
        <w:r>
          <w:rPr>
            <w:lang w:val="zh-CN"/>
          </w:rPr>
          <w:t>[键入文字]</w:t>
        </w:r>
      </w:sdtContent>
    </w:sdt>
    <w:r>
      <w:ptab w:relativeTo="margin" w:alignment="right" w:leader="none"/>
    </w:r>
    <w:sdt>
      <w:sdtPr>
        <w:id w:val="109720559"/>
        <w:placeholder>
          <w:docPart w:val="A8873B20365C904389994A57E76DF105"/>
        </w:placeholder>
        <w:temporary/>
        <w:showingPlcHdr/>
      </w:sdtPr>
      <w:sdtContent>
        <w:r>
          <w:rPr>
            <w:lang w:val="zh-CN"/>
          </w:rPr>
          <w:t>[键入文字]</w:t>
        </w:r>
      </w:sdtContent>
    </w:sdt>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D5D8A"/>
    <w:multiLevelType w:val="multilevel"/>
    <w:tmpl w:val="10AD5D8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4784567"/>
    <w:multiLevelType w:val="multilevel"/>
    <w:tmpl w:val="24784567"/>
    <w:lvl w:ilvl="0" w:tentative="0">
      <w:start w:val="1"/>
      <w:numFmt w:val="decimal"/>
      <w:lvlText w:val="%1."/>
      <w:lvlJc w:val="left"/>
      <w:pPr>
        <w:ind w:left="885" w:hanging="360"/>
      </w:pPr>
      <w:rPr>
        <w:rFonts w:hint="default"/>
      </w:rPr>
    </w:lvl>
    <w:lvl w:ilvl="1" w:tentative="0">
      <w:start w:val="1"/>
      <w:numFmt w:val="lowerLetter"/>
      <w:lvlText w:val="%2)"/>
      <w:lvlJc w:val="left"/>
      <w:pPr>
        <w:ind w:left="1365" w:hanging="420"/>
      </w:p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2">
    <w:nsid w:val="4A555F20"/>
    <w:multiLevelType w:val="multilevel"/>
    <w:tmpl w:val="4A555F20"/>
    <w:lvl w:ilvl="0" w:tentative="0">
      <w:start w:val="1"/>
      <w:numFmt w:val="japaneseCounting"/>
      <w:lvlText w:val="%1．"/>
      <w:lvlJc w:val="left"/>
      <w:pPr>
        <w:ind w:left="863" w:hanging="450"/>
      </w:pPr>
      <w:rPr>
        <w:rFonts w:hint="default"/>
      </w:rPr>
    </w:lvl>
    <w:lvl w:ilvl="1" w:tentative="0">
      <w:start w:val="1"/>
      <w:numFmt w:val="lowerLetter"/>
      <w:lvlText w:val="%2)"/>
      <w:lvlJc w:val="left"/>
      <w:pPr>
        <w:ind w:left="1253" w:hanging="420"/>
      </w:pPr>
    </w:lvl>
    <w:lvl w:ilvl="2" w:tentative="0">
      <w:start w:val="1"/>
      <w:numFmt w:val="lowerRoman"/>
      <w:lvlText w:val="%3."/>
      <w:lvlJc w:val="right"/>
      <w:pPr>
        <w:ind w:left="1673" w:hanging="420"/>
      </w:pPr>
    </w:lvl>
    <w:lvl w:ilvl="3" w:tentative="0">
      <w:start w:val="1"/>
      <w:numFmt w:val="decimal"/>
      <w:lvlText w:val="%4."/>
      <w:lvlJc w:val="left"/>
      <w:pPr>
        <w:ind w:left="2093" w:hanging="420"/>
      </w:pPr>
    </w:lvl>
    <w:lvl w:ilvl="4" w:tentative="0">
      <w:start w:val="1"/>
      <w:numFmt w:val="lowerLetter"/>
      <w:lvlText w:val="%5)"/>
      <w:lvlJc w:val="left"/>
      <w:pPr>
        <w:ind w:left="2513" w:hanging="420"/>
      </w:pPr>
    </w:lvl>
    <w:lvl w:ilvl="5" w:tentative="0">
      <w:start w:val="1"/>
      <w:numFmt w:val="lowerRoman"/>
      <w:lvlText w:val="%6."/>
      <w:lvlJc w:val="right"/>
      <w:pPr>
        <w:ind w:left="2933" w:hanging="420"/>
      </w:pPr>
    </w:lvl>
    <w:lvl w:ilvl="6" w:tentative="0">
      <w:start w:val="1"/>
      <w:numFmt w:val="decimal"/>
      <w:lvlText w:val="%7."/>
      <w:lvlJc w:val="left"/>
      <w:pPr>
        <w:ind w:left="3353" w:hanging="420"/>
      </w:pPr>
    </w:lvl>
    <w:lvl w:ilvl="7" w:tentative="0">
      <w:start w:val="1"/>
      <w:numFmt w:val="lowerLetter"/>
      <w:lvlText w:val="%8)"/>
      <w:lvlJc w:val="left"/>
      <w:pPr>
        <w:ind w:left="3773" w:hanging="420"/>
      </w:pPr>
    </w:lvl>
    <w:lvl w:ilvl="8" w:tentative="0">
      <w:start w:val="1"/>
      <w:numFmt w:val="lowerRoman"/>
      <w:lvlText w:val="%9."/>
      <w:lvlJc w:val="right"/>
      <w:pPr>
        <w:ind w:left="4193" w:hanging="420"/>
      </w:pPr>
    </w:lvl>
  </w:abstractNum>
  <w:abstractNum w:abstractNumId="3">
    <w:nsid w:val="5368DD78"/>
    <w:multiLevelType w:val="singleLevel"/>
    <w:tmpl w:val="5368DD78"/>
    <w:lvl w:ilvl="0" w:tentative="0">
      <w:start w:val="1"/>
      <w:numFmt w:val="chineseCountingThousand"/>
      <w:lvlText w:val="%1、"/>
      <w:lvlJc w:val="left"/>
      <w:pPr>
        <w:ind w:left="900" w:hanging="480"/>
      </w:pPr>
      <w:rPr>
        <w:rFonts w:hint="eastAsia" w:ascii="宋体" w:hAnsi="宋体" w:eastAsia="宋体"/>
      </w:rPr>
    </w:lvl>
  </w:abstractNum>
  <w:abstractNum w:abstractNumId="4">
    <w:nsid w:val="5368DEFC"/>
    <w:multiLevelType w:val="singleLevel"/>
    <w:tmpl w:val="5368DEFC"/>
    <w:lvl w:ilvl="0" w:tentative="0">
      <w:start w:val="1"/>
      <w:numFmt w:val="chineseCounting"/>
      <w:suff w:val="nothing"/>
      <w:lvlText w:val="（%1）"/>
      <w:lvlJc w:val="left"/>
      <w:pPr>
        <w:ind w:left="0" w:firstLine="420"/>
      </w:pPr>
      <w:rPr>
        <w:rFonts w:hint="eastAsia"/>
        <w:b w:val="0"/>
      </w:rPr>
    </w:lvl>
  </w:abstractNum>
  <w:abstractNum w:abstractNumId="5">
    <w:nsid w:val="5368E87D"/>
    <w:multiLevelType w:val="singleLevel"/>
    <w:tmpl w:val="5368E87D"/>
    <w:lvl w:ilvl="0" w:tentative="0">
      <w:start w:val="2"/>
      <w:numFmt w:val="chineseCounting"/>
      <w:suff w:val="nothing"/>
      <w:lvlText w:val="%1．"/>
      <w:lvlJc w:val="left"/>
    </w:lvl>
  </w:abstractNum>
  <w:abstractNum w:abstractNumId="6">
    <w:nsid w:val="5368FAFB"/>
    <w:multiLevelType w:val="singleLevel"/>
    <w:tmpl w:val="5368FAFB"/>
    <w:lvl w:ilvl="0" w:tentative="0">
      <w:start w:val="1"/>
      <w:numFmt w:val="chineseCounting"/>
      <w:suff w:val="nothing"/>
      <w:lvlText w:val="%1．"/>
      <w:lvlJc w:val="left"/>
    </w:lvl>
  </w:abstractNum>
  <w:abstractNum w:abstractNumId="7">
    <w:nsid w:val="5368FB22"/>
    <w:multiLevelType w:val="singleLevel"/>
    <w:tmpl w:val="5368FB22"/>
    <w:lvl w:ilvl="0" w:tentative="0">
      <w:start w:val="1"/>
      <w:numFmt w:val="decimal"/>
      <w:suff w:val="nothing"/>
      <w:lvlText w:val="%1．"/>
      <w:lvlJc w:val="left"/>
    </w:lvl>
  </w:abstractNum>
  <w:abstractNum w:abstractNumId="8">
    <w:nsid w:val="5368FB48"/>
    <w:multiLevelType w:val="singleLevel"/>
    <w:tmpl w:val="5368FB48"/>
    <w:lvl w:ilvl="0" w:tentative="0">
      <w:start w:val="2"/>
      <w:numFmt w:val="decimal"/>
      <w:suff w:val="nothing"/>
      <w:lvlText w:val="%1．"/>
      <w:lvlJc w:val="left"/>
    </w:lvl>
  </w:abstractNum>
  <w:abstractNum w:abstractNumId="9">
    <w:nsid w:val="5368FB88"/>
    <w:multiLevelType w:val="singleLevel"/>
    <w:tmpl w:val="5368FB88"/>
    <w:lvl w:ilvl="0" w:tentative="0">
      <w:start w:val="3"/>
      <w:numFmt w:val="decimal"/>
      <w:suff w:val="nothing"/>
      <w:lvlText w:val="%1．"/>
      <w:lvlJc w:val="left"/>
    </w:lvl>
  </w:abstractNum>
  <w:abstractNum w:abstractNumId="10">
    <w:nsid w:val="5368FC63"/>
    <w:multiLevelType w:val="singleLevel"/>
    <w:tmpl w:val="5368FC63"/>
    <w:lvl w:ilvl="0" w:tentative="0">
      <w:start w:val="2"/>
      <w:numFmt w:val="decimal"/>
      <w:suff w:val="nothing"/>
      <w:lvlText w:val="%1．"/>
      <w:lvlJc w:val="left"/>
      <w:rPr>
        <w:rFonts w:ascii="宋体" w:hAnsi="宋体" w:cs="宋体"/>
      </w:rPr>
    </w:lvl>
  </w:abstractNum>
  <w:abstractNum w:abstractNumId="11">
    <w:nsid w:val="5368FC7F"/>
    <w:multiLevelType w:val="singleLevel"/>
    <w:tmpl w:val="5368FC7F"/>
    <w:lvl w:ilvl="0" w:tentative="0">
      <w:start w:val="3"/>
      <w:numFmt w:val="decimal"/>
      <w:suff w:val="nothing"/>
      <w:lvlText w:val="%1．"/>
      <w:lvlJc w:val="left"/>
    </w:lvl>
  </w:abstractNum>
  <w:abstractNum w:abstractNumId="12">
    <w:nsid w:val="5380BBD2"/>
    <w:multiLevelType w:val="singleLevel"/>
    <w:tmpl w:val="5380BBD2"/>
    <w:lvl w:ilvl="0" w:tentative="0">
      <w:start w:val="4"/>
      <w:numFmt w:val="decimal"/>
      <w:suff w:val="nothing"/>
      <w:lvlText w:val="%1．"/>
      <w:lvlJc w:val="left"/>
    </w:lvl>
  </w:abstractNum>
  <w:abstractNum w:abstractNumId="13">
    <w:nsid w:val="5380C175"/>
    <w:multiLevelType w:val="singleLevel"/>
    <w:tmpl w:val="5380C175"/>
    <w:lvl w:ilvl="0" w:tentative="0">
      <w:start w:val="6"/>
      <w:numFmt w:val="chineseCounting"/>
      <w:suff w:val="nothing"/>
      <w:lvlText w:val="%1、"/>
      <w:lvlJc w:val="left"/>
    </w:lvl>
  </w:abstractNum>
  <w:abstractNum w:abstractNumId="14">
    <w:nsid w:val="5380C397"/>
    <w:multiLevelType w:val="singleLevel"/>
    <w:tmpl w:val="5380C397"/>
    <w:lvl w:ilvl="0" w:tentative="0">
      <w:start w:val="3"/>
      <w:numFmt w:val="chineseCounting"/>
      <w:suff w:val="nothing"/>
      <w:lvlText w:val="%1、"/>
      <w:lvlJc w:val="left"/>
    </w:lvl>
  </w:abstractNum>
  <w:abstractNum w:abstractNumId="15">
    <w:nsid w:val="6E5F1131"/>
    <w:multiLevelType w:val="multilevel"/>
    <w:tmpl w:val="6E5F1131"/>
    <w:lvl w:ilvl="0" w:tentative="0">
      <w:start w:val="1"/>
      <w:numFmt w:val="japaneseCounting"/>
      <w:lvlText w:val="（%1）"/>
      <w:lvlJc w:val="left"/>
      <w:pPr>
        <w:ind w:left="1133" w:hanging="720"/>
      </w:pPr>
      <w:rPr>
        <w:rFonts w:hint="default"/>
      </w:rPr>
    </w:lvl>
    <w:lvl w:ilvl="1" w:tentative="0">
      <w:start w:val="1"/>
      <w:numFmt w:val="lowerLetter"/>
      <w:lvlText w:val="%2)"/>
      <w:lvlJc w:val="left"/>
      <w:pPr>
        <w:ind w:left="1253" w:hanging="420"/>
      </w:pPr>
    </w:lvl>
    <w:lvl w:ilvl="2" w:tentative="0">
      <w:start w:val="1"/>
      <w:numFmt w:val="lowerRoman"/>
      <w:lvlText w:val="%3."/>
      <w:lvlJc w:val="right"/>
      <w:pPr>
        <w:ind w:left="1673" w:hanging="420"/>
      </w:pPr>
    </w:lvl>
    <w:lvl w:ilvl="3" w:tentative="0">
      <w:start w:val="1"/>
      <w:numFmt w:val="decimal"/>
      <w:lvlText w:val="%4."/>
      <w:lvlJc w:val="left"/>
      <w:pPr>
        <w:ind w:left="2093" w:hanging="420"/>
      </w:pPr>
    </w:lvl>
    <w:lvl w:ilvl="4" w:tentative="0">
      <w:start w:val="1"/>
      <w:numFmt w:val="lowerLetter"/>
      <w:lvlText w:val="%5)"/>
      <w:lvlJc w:val="left"/>
      <w:pPr>
        <w:ind w:left="2513" w:hanging="420"/>
      </w:pPr>
    </w:lvl>
    <w:lvl w:ilvl="5" w:tentative="0">
      <w:start w:val="1"/>
      <w:numFmt w:val="lowerRoman"/>
      <w:lvlText w:val="%6."/>
      <w:lvlJc w:val="right"/>
      <w:pPr>
        <w:ind w:left="2933" w:hanging="420"/>
      </w:pPr>
    </w:lvl>
    <w:lvl w:ilvl="6" w:tentative="0">
      <w:start w:val="1"/>
      <w:numFmt w:val="decimal"/>
      <w:lvlText w:val="%7."/>
      <w:lvlJc w:val="left"/>
      <w:pPr>
        <w:ind w:left="3353" w:hanging="420"/>
      </w:pPr>
    </w:lvl>
    <w:lvl w:ilvl="7" w:tentative="0">
      <w:start w:val="1"/>
      <w:numFmt w:val="lowerLetter"/>
      <w:lvlText w:val="%8)"/>
      <w:lvlJc w:val="left"/>
      <w:pPr>
        <w:ind w:left="3773" w:hanging="420"/>
      </w:pPr>
    </w:lvl>
    <w:lvl w:ilvl="8" w:tentative="0">
      <w:start w:val="1"/>
      <w:numFmt w:val="lowerRoman"/>
      <w:lvlText w:val="%9."/>
      <w:lvlJc w:val="right"/>
      <w:pPr>
        <w:ind w:left="4193" w:hanging="420"/>
      </w:pPr>
    </w:lvl>
  </w:abstractNum>
  <w:num w:numId="1">
    <w:abstractNumId w:val="3"/>
  </w:num>
  <w:num w:numId="2">
    <w:abstractNumId w:val="4"/>
  </w:num>
  <w:num w:numId="3">
    <w:abstractNumId w:val="5"/>
  </w:num>
  <w:num w:numId="4">
    <w:abstractNumId w:val="1"/>
  </w:num>
  <w:num w:numId="5">
    <w:abstractNumId w:val="0"/>
  </w:num>
  <w:num w:numId="6">
    <w:abstractNumId w:val="2"/>
  </w:num>
  <w:num w:numId="7">
    <w:abstractNumId w:val="15"/>
  </w:num>
  <w:num w:numId="8">
    <w:abstractNumId w:val="14"/>
  </w:num>
  <w:num w:numId="9">
    <w:abstractNumId w:val="13"/>
  </w:num>
  <w:num w:numId="10">
    <w:abstractNumId w:val="6"/>
  </w:num>
  <w:num w:numId="11">
    <w:abstractNumId w:val="7"/>
  </w:num>
  <w:num w:numId="12">
    <w:abstractNumId w:val="8"/>
  </w:num>
  <w:num w:numId="13">
    <w:abstractNumId w:val="9"/>
  </w:num>
  <w:num w:numId="14">
    <w:abstractNumId w:val="12"/>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5"/>
  <w:drawingGridHorizontalSpacing w:val="110"/>
  <w:drawingGridVerticalSpacing w:val="17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ECB"/>
    <w:rsid w:val="00003FEB"/>
    <w:rsid w:val="00040431"/>
    <w:rsid w:val="00045FE5"/>
    <w:rsid w:val="00055CD6"/>
    <w:rsid w:val="00056D21"/>
    <w:rsid w:val="00062C79"/>
    <w:rsid w:val="0007785E"/>
    <w:rsid w:val="00081ECF"/>
    <w:rsid w:val="000871B6"/>
    <w:rsid w:val="00087B0E"/>
    <w:rsid w:val="000920C0"/>
    <w:rsid w:val="000B3F96"/>
    <w:rsid w:val="000F100A"/>
    <w:rsid w:val="00122523"/>
    <w:rsid w:val="00135366"/>
    <w:rsid w:val="00156112"/>
    <w:rsid w:val="00174A40"/>
    <w:rsid w:val="001852BA"/>
    <w:rsid w:val="001D0F72"/>
    <w:rsid w:val="001F2E52"/>
    <w:rsid w:val="0020111E"/>
    <w:rsid w:val="0021377F"/>
    <w:rsid w:val="002146D4"/>
    <w:rsid w:val="0022652B"/>
    <w:rsid w:val="00232AA6"/>
    <w:rsid w:val="00245D5F"/>
    <w:rsid w:val="00277325"/>
    <w:rsid w:val="0028520E"/>
    <w:rsid w:val="002856CD"/>
    <w:rsid w:val="002966AB"/>
    <w:rsid w:val="002A6BB4"/>
    <w:rsid w:val="002B4E2D"/>
    <w:rsid w:val="002C60C3"/>
    <w:rsid w:val="00312614"/>
    <w:rsid w:val="00350B26"/>
    <w:rsid w:val="003532D0"/>
    <w:rsid w:val="00371BFE"/>
    <w:rsid w:val="00380D5C"/>
    <w:rsid w:val="003917F0"/>
    <w:rsid w:val="00394917"/>
    <w:rsid w:val="00402FEB"/>
    <w:rsid w:val="00437A77"/>
    <w:rsid w:val="00444C35"/>
    <w:rsid w:val="00445435"/>
    <w:rsid w:val="004470BC"/>
    <w:rsid w:val="00456190"/>
    <w:rsid w:val="004A67D3"/>
    <w:rsid w:val="00500BF1"/>
    <w:rsid w:val="005012B8"/>
    <w:rsid w:val="00510194"/>
    <w:rsid w:val="0052615D"/>
    <w:rsid w:val="00526925"/>
    <w:rsid w:val="005728B9"/>
    <w:rsid w:val="00576D11"/>
    <w:rsid w:val="00584A12"/>
    <w:rsid w:val="005A1885"/>
    <w:rsid w:val="005B6879"/>
    <w:rsid w:val="005B7E4C"/>
    <w:rsid w:val="005D1380"/>
    <w:rsid w:val="00603738"/>
    <w:rsid w:val="006107CA"/>
    <w:rsid w:val="00624BCB"/>
    <w:rsid w:val="006429A4"/>
    <w:rsid w:val="0064588B"/>
    <w:rsid w:val="0064787D"/>
    <w:rsid w:val="00652538"/>
    <w:rsid w:val="00662AD7"/>
    <w:rsid w:val="00667EA8"/>
    <w:rsid w:val="00687DBC"/>
    <w:rsid w:val="00690CDB"/>
    <w:rsid w:val="006A4E33"/>
    <w:rsid w:val="006C7DD9"/>
    <w:rsid w:val="00705407"/>
    <w:rsid w:val="00706982"/>
    <w:rsid w:val="00713B44"/>
    <w:rsid w:val="007238DA"/>
    <w:rsid w:val="007244DE"/>
    <w:rsid w:val="00732A96"/>
    <w:rsid w:val="00747D5E"/>
    <w:rsid w:val="007933A7"/>
    <w:rsid w:val="007A59A4"/>
    <w:rsid w:val="007B01DF"/>
    <w:rsid w:val="007C6ACB"/>
    <w:rsid w:val="007D7420"/>
    <w:rsid w:val="0082560B"/>
    <w:rsid w:val="00837949"/>
    <w:rsid w:val="0084551E"/>
    <w:rsid w:val="00850EDB"/>
    <w:rsid w:val="0085220A"/>
    <w:rsid w:val="008717C3"/>
    <w:rsid w:val="00903C4C"/>
    <w:rsid w:val="0090534C"/>
    <w:rsid w:val="0090706D"/>
    <w:rsid w:val="00907F02"/>
    <w:rsid w:val="00965C45"/>
    <w:rsid w:val="00973B32"/>
    <w:rsid w:val="00991D57"/>
    <w:rsid w:val="009E1A6C"/>
    <w:rsid w:val="009E41EB"/>
    <w:rsid w:val="00A462FD"/>
    <w:rsid w:val="00A626CE"/>
    <w:rsid w:val="00A6317A"/>
    <w:rsid w:val="00A66E29"/>
    <w:rsid w:val="00A9017A"/>
    <w:rsid w:val="00B20205"/>
    <w:rsid w:val="00B27551"/>
    <w:rsid w:val="00B85847"/>
    <w:rsid w:val="00BE4463"/>
    <w:rsid w:val="00BF3D2D"/>
    <w:rsid w:val="00C2776D"/>
    <w:rsid w:val="00C77B5F"/>
    <w:rsid w:val="00C86ECB"/>
    <w:rsid w:val="00CA61B7"/>
    <w:rsid w:val="00CB0BB8"/>
    <w:rsid w:val="00CB4418"/>
    <w:rsid w:val="00CC3661"/>
    <w:rsid w:val="00CD04F4"/>
    <w:rsid w:val="00CE5A5F"/>
    <w:rsid w:val="00CF0EC9"/>
    <w:rsid w:val="00CF142D"/>
    <w:rsid w:val="00CF6606"/>
    <w:rsid w:val="00CF7FC7"/>
    <w:rsid w:val="00D00A0B"/>
    <w:rsid w:val="00D15403"/>
    <w:rsid w:val="00D57A43"/>
    <w:rsid w:val="00D82CFB"/>
    <w:rsid w:val="00D94AB2"/>
    <w:rsid w:val="00DC3218"/>
    <w:rsid w:val="00DD7848"/>
    <w:rsid w:val="00E2118B"/>
    <w:rsid w:val="00E2119C"/>
    <w:rsid w:val="00E66792"/>
    <w:rsid w:val="00E722D8"/>
    <w:rsid w:val="00EB50AC"/>
    <w:rsid w:val="00EC7D97"/>
    <w:rsid w:val="00F1201E"/>
    <w:rsid w:val="00F14388"/>
    <w:rsid w:val="00F32A25"/>
    <w:rsid w:val="00F408A8"/>
    <w:rsid w:val="00F42052"/>
    <w:rsid w:val="00F4647C"/>
    <w:rsid w:val="00F70755"/>
    <w:rsid w:val="00FB1861"/>
    <w:rsid w:val="00FD2D8F"/>
    <w:rsid w:val="6A73460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qFormat="1" w:unhideWhenUsed="0" w:uiPriority="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0"/>
    <w:qFormat/>
    <w:uiPriority w:val="0"/>
    <w:pPr>
      <w:widowControl/>
      <w:spacing w:before="100" w:beforeAutospacing="1" w:after="100" w:afterAutospacing="1"/>
      <w:jc w:val="left"/>
      <w:outlineLvl w:val="0"/>
    </w:pPr>
    <w:rPr>
      <w:rFonts w:ascii="宋体" w:hAnsi="宋体" w:eastAsia="黑体" w:cs="宋体"/>
      <w:b/>
      <w:bCs/>
      <w:kern w:val="36"/>
      <w:sz w:val="32"/>
      <w:szCs w:val="48"/>
    </w:rPr>
  </w:style>
  <w:style w:type="character" w:default="1" w:styleId="9">
    <w:name w:val="Default Paragraph Font"/>
    <w:semiHidden/>
    <w:unhideWhenUsed/>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link w:val="16"/>
    <w:semiHidden/>
    <w:qFormat/>
    <w:uiPriority w:val="0"/>
    <w:rPr>
      <w:b/>
      <w:bCs/>
    </w:rPr>
  </w:style>
  <w:style w:type="paragraph" w:styleId="4">
    <w:name w:val="annotation text"/>
    <w:basedOn w:val="1"/>
    <w:link w:val="14"/>
    <w:semiHidden/>
    <w:qFormat/>
    <w:uiPriority w:val="0"/>
    <w:pPr>
      <w:jc w:val="left"/>
    </w:pPr>
  </w:style>
  <w:style w:type="paragraph" w:styleId="5">
    <w:name w:val="Normal Indent"/>
    <w:basedOn w:val="1"/>
    <w:uiPriority w:val="0"/>
    <w:pPr>
      <w:ind w:left="420"/>
    </w:pPr>
    <w:rPr>
      <w:szCs w:val="20"/>
    </w:rPr>
  </w:style>
  <w:style w:type="paragraph" w:styleId="6">
    <w:name w:val="Balloon Text"/>
    <w:basedOn w:val="1"/>
    <w:link w:val="15"/>
    <w:semiHidden/>
    <w:uiPriority w:val="0"/>
    <w:rPr>
      <w:sz w:val="18"/>
      <w:szCs w:val="18"/>
    </w:rPr>
  </w:style>
  <w:style w:type="paragraph" w:styleId="7">
    <w:name w:val="footer"/>
    <w:basedOn w:val="1"/>
    <w:link w:val="17"/>
    <w:qFormat/>
    <w:uiPriority w:val="0"/>
    <w:pPr>
      <w:tabs>
        <w:tab w:val="center" w:pos="4153"/>
        <w:tab w:val="right" w:pos="8306"/>
      </w:tabs>
      <w:snapToGrid w:val="0"/>
      <w:jc w:val="left"/>
    </w:pPr>
    <w:rPr>
      <w:sz w:val="18"/>
      <w:szCs w:val="18"/>
    </w:rPr>
  </w:style>
  <w:style w:type="paragraph" w:styleId="8">
    <w:name w:val="header"/>
    <w:basedOn w:val="1"/>
    <w:link w:val="18"/>
    <w:qFormat/>
    <w:uiPriority w:val="0"/>
    <w:pPr>
      <w:pBdr>
        <w:bottom w:val="single" w:color="auto" w:sz="6" w:space="1"/>
      </w:pBdr>
      <w:tabs>
        <w:tab w:val="center" w:pos="4153"/>
        <w:tab w:val="right" w:pos="8306"/>
      </w:tabs>
      <w:snapToGrid w:val="0"/>
      <w:jc w:val="center"/>
    </w:pPr>
    <w:rPr>
      <w:sz w:val="18"/>
      <w:szCs w:val="18"/>
      <w:lang w:val="zh-CN" w:eastAsia="zh-CN"/>
    </w:rPr>
  </w:style>
  <w:style w:type="character" w:styleId="10">
    <w:name w:val="page number"/>
    <w:basedOn w:val="9"/>
    <w:qFormat/>
    <w:uiPriority w:val="0"/>
  </w:style>
  <w:style w:type="character" w:styleId="11">
    <w:name w:val="Hyperlink"/>
    <w:basedOn w:val="9"/>
    <w:unhideWhenUsed/>
    <w:qFormat/>
    <w:uiPriority w:val="99"/>
    <w:rPr>
      <w:color w:val="0000FF" w:themeColor="hyperlink"/>
      <w:u w:val="single"/>
      <w14:textFill>
        <w14:solidFill>
          <w14:schemeClr w14:val="hlink"/>
        </w14:solidFill>
      </w14:textFill>
    </w:rPr>
  </w:style>
  <w:style w:type="character" w:styleId="12">
    <w:name w:val="annotation reference"/>
    <w:semiHidden/>
    <w:uiPriority w:val="0"/>
    <w:rPr>
      <w:sz w:val="21"/>
      <w:szCs w:val="21"/>
    </w:rPr>
  </w:style>
  <w:style w:type="character" w:customStyle="1" w:styleId="14">
    <w:name w:val="注释文本字符"/>
    <w:basedOn w:val="9"/>
    <w:link w:val="4"/>
    <w:semiHidden/>
    <w:qFormat/>
    <w:uiPriority w:val="0"/>
    <w:rPr>
      <w:rFonts w:ascii="Times New Roman" w:hAnsi="Times New Roman" w:eastAsia="宋体" w:cs="Times New Roman"/>
      <w:sz w:val="21"/>
    </w:rPr>
  </w:style>
  <w:style w:type="character" w:customStyle="1" w:styleId="15">
    <w:name w:val="批注框文本字符"/>
    <w:basedOn w:val="9"/>
    <w:link w:val="6"/>
    <w:semiHidden/>
    <w:qFormat/>
    <w:uiPriority w:val="0"/>
    <w:rPr>
      <w:rFonts w:ascii="Times New Roman" w:hAnsi="Times New Roman" w:eastAsia="宋体" w:cs="Times New Roman"/>
      <w:sz w:val="18"/>
      <w:szCs w:val="18"/>
    </w:rPr>
  </w:style>
  <w:style w:type="character" w:customStyle="1" w:styleId="16">
    <w:name w:val="批注主题字符"/>
    <w:basedOn w:val="14"/>
    <w:link w:val="3"/>
    <w:semiHidden/>
    <w:uiPriority w:val="0"/>
    <w:rPr>
      <w:rFonts w:ascii="Times New Roman" w:hAnsi="Times New Roman" w:eastAsia="宋体" w:cs="Times New Roman"/>
      <w:b/>
      <w:bCs/>
      <w:sz w:val="21"/>
    </w:rPr>
  </w:style>
  <w:style w:type="character" w:customStyle="1" w:styleId="17">
    <w:name w:val="页脚字符"/>
    <w:basedOn w:val="9"/>
    <w:link w:val="7"/>
    <w:qFormat/>
    <w:uiPriority w:val="0"/>
    <w:rPr>
      <w:rFonts w:ascii="Times New Roman" w:hAnsi="Times New Roman" w:eastAsia="宋体" w:cs="Times New Roman"/>
      <w:sz w:val="18"/>
      <w:szCs w:val="18"/>
    </w:rPr>
  </w:style>
  <w:style w:type="character" w:customStyle="1" w:styleId="18">
    <w:name w:val="页眉字符"/>
    <w:basedOn w:val="9"/>
    <w:link w:val="8"/>
    <w:uiPriority w:val="0"/>
    <w:rPr>
      <w:rFonts w:ascii="Times New Roman" w:hAnsi="Times New Roman" w:eastAsia="宋体" w:cs="Times New Roman"/>
      <w:sz w:val="18"/>
      <w:szCs w:val="18"/>
      <w:lang w:val="zh-CN" w:eastAsia="zh-CN"/>
    </w:rPr>
  </w:style>
  <w:style w:type="paragraph" w:styleId="19">
    <w:name w:val="List Paragraph"/>
    <w:basedOn w:val="1"/>
    <w:qFormat/>
    <w:uiPriority w:val="34"/>
    <w:pPr>
      <w:ind w:firstLine="420" w:firstLineChars="200"/>
    </w:pPr>
  </w:style>
  <w:style w:type="character" w:customStyle="1" w:styleId="20">
    <w:name w:val="标题 1字符"/>
    <w:basedOn w:val="9"/>
    <w:link w:val="2"/>
    <w:uiPriority w:val="0"/>
    <w:rPr>
      <w:rFonts w:ascii="宋体" w:hAnsi="宋体" w:eastAsia="黑体" w:cs="宋体"/>
      <w:b/>
      <w:bCs/>
      <w:kern w:val="36"/>
      <w:sz w:val="32"/>
      <w:szCs w:val="4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glossaryDocument" Target="glossary/document.xml"/><Relationship Id="rId10" Type="http://schemas.openxmlformats.org/officeDocument/2006/relationships/fontTable" Target="fontTable.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BBFB4B1E131F84AAA60858AD3D0D2A3"/>
        <w:style w:val=""/>
        <w:category>
          <w:name w:val="常规"/>
          <w:gallery w:val="placeholder"/>
        </w:category>
        <w:types>
          <w:type w:val="bbPlcHdr"/>
        </w:types>
        <w:behaviors>
          <w:behavior w:val="content"/>
        </w:behaviors>
        <w:description w:val=""/>
        <w:guid w:val="{15E12AA2-6FA7-224D-939F-6FBDB2F85ADA}"/>
      </w:docPartPr>
      <w:docPartBody>
        <w:p>
          <w:pPr>
            <w:pStyle w:val="4"/>
          </w:pPr>
          <w:r>
            <w:rPr>
              <w:lang w:val="zh-CN"/>
            </w:rPr>
            <w:t>[键入文字]</w:t>
          </w:r>
        </w:p>
      </w:docPartBody>
    </w:docPart>
    <w:docPart>
      <w:docPartPr>
        <w:name w:val="CD045F4E59905648872DD6D9FDBA89B0"/>
        <w:style w:val=""/>
        <w:category>
          <w:name w:val="常规"/>
          <w:gallery w:val="placeholder"/>
        </w:category>
        <w:types>
          <w:type w:val="bbPlcHdr"/>
        </w:types>
        <w:behaviors>
          <w:behavior w:val="content"/>
        </w:behaviors>
        <w:description w:val=""/>
        <w:guid w:val="{67064725-1222-CD4C-BDF8-2FC8CFCAFDB9}"/>
      </w:docPartPr>
      <w:docPartBody>
        <w:p>
          <w:pPr>
            <w:pStyle w:val="5"/>
          </w:pPr>
          <w:r>
            <w:rPr>
              <w:lang w:val="zh-CN"/>
            </w:rPr>
            <w:t>[键入文字]</w:t>
          </w:r>
        </w:p>
      </w:docPartBody>
    </w:docPart>
    <w:docPart>
      <w:docPartPr>
        <w:name w:val="A8873B20365C904389994A57E76DF105"/>
        <w:style w:val=""/>
        <w:category>
          <w:name w:val="常规"/>
          <w:gallery w:val="placeholder"/>
        </w:category>
        <w:types>
          <w:type w:val="bbPlcHdr"/>
        </w:types>
        <w:behaviors>
          <w:behavior w:val="content"/>
        </w:behaviors>
        <w:description w:val=""/>
        <w:guid w:val="{B8729B92-C5C6-C34D-9084-CC976A1E470F}"/>
      </w:docPartPr>
      <w:docPartBody>
        <w:p>
          <w:pPr>
            <w:pStyle w:val="6"/>
          </w:pPr>
          <w:r>
            <w:rPr>
              <w:lang w:val="zh-CN"/>
            </w:rPr>
            <w:t>[键入文字]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auto"/>
    <w:pitch w:val="default"/>
    <w:sig w:usb0="E00002FF" w:usb1="400004FF" w:usb2="00000000"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5"/>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853"/>
    <w:rsid w:val="00213CE4"/>
    <w:rsid w:val="0030723C"/>
    <w:rsid w:val="00386A42"/>
    <w:rsid w:val="0039079C"/>
    <w:rsid w:val="003C1297"/>
    <w:rsid w:val="004977AF"/>
    <w:rsid w:val="00527BA1"/>
    <w:rsid w:val="006E085B"/>
    <w:rsid w:val="00B93853"/>
    <w:rsid w:val="00F10408"/>
    <w:rsid w:val="00F541E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 w:type="paragraph" w:customStyle="1" w:styleId="4">
    <w:name w:val="8BBFB4B1E131F84AAA60858AD3D0D2A3"/>
    <w:uiPriority w:val="0"/>
    <w:pPr>
      <w:widowControl w:val="0"/>
      <w:jc w:val="both"/>
    </w:pPr>
    <w:rPr>
      <w:rFonts w:asciiTheme="minorHAnsi" w:hAnsiTheme="minorHAnsi" w:eastAsiaTheme="minorEastAsia" w:cstheme="minorBidi"/>
      <w:kern w:val="2"/>
      <w:sz w:val="24"/>
      <w:szCs w:val="24"/>
      <w:lang w:val="en-US" w:eastAsia="zh-CN" w:bidi="ar-SA"/>
    </w:rPr>
  </w:style>
  <w:style w:type="paragraph" w:customStyle="1" w:styleId="5">
    <w:name w:val="CD045F4E59905648872DD6D9FDBA89B0"/>
    <w:uiPriority w:val="0"/>
    <w:pPr>
      <w:widowControl w:val="0"/>
      <w:jc w:val="both"/>
    </w:pPr>
    <w:rPr>
      <w:rFonts w:asciiTheme="minorHAnsi" w:hAnsiTheme="minorHAnsi" w:eastAsiaTheme="minorEastAsia" w:cstheme="minorBidi"/>
      <w:kern w:val="2"/>
      <w:sz w:val="24"/>
      <w:szCs w:val="24"/>
      <w:lang w:val="en-US" w:eastAsia="zh-CN" w:bidi="ar-SA"/>
    </w:rPr>
  </w:style>
  <w:style w:type="paragraph" w:customStyle="1" w:styleId="6">
    <w:name w:val="A8873B20365C904389994A57E76DF105"/>
    <w:uiPriority w:val="0"/>
    <w:pPr>
      <w:widowControl w:val="0"/>
      <w:jc w:val="both"/>
    </w:pPr>
    <w:rPr>
      <w:rFonts w:asciiTheme="minorHAnsi" w:hAnsiTheme="minorHAnsi" w:eastAsiaTheme="minorEastAsia" w:cstheme="minorBidi"/>
      <w:kern w:val="2"/>
      <w:sz w:val="24"/>
      <w:szCs w:val="24"/>
      <w:lang w:val="en-US" w:eastAsia="zh-CN" w:bidi="ar-SA"/>
    </w:rPr>
  </w:style>
  <w:style w:type="paragraph" w:customStyle="1" w:styleId="7">
    <w:name w:val="4A49AD75B1669A4A9F2E7260A5D88BF3"/>
    <w:uiPriority w:val="0"/>
    <w:pPr>
      <w:widowControl w:val="0"/>
      <w:jc w:val="both"/>
    </w:pPr>
    <w:rPr>
      <w:rFonts w:asciiTheme="minorHAnsi" w:hAnsiTheme="minorHAnsi" w:eastAsiaTheme="minorEastAsia" w:cstheme="minorBidi"/>
      <w:kern w:val="2"/>
      <w:sz w:val="24"/>
      <w:szCs w:val="24"/>
      <w:lang w:val="en-US" w:eastAsia="zh-CN" w:bidi="ar-SA"/>
    </w:rPr>
  </w:style>
  <w:style w:type="paragraph" w:customStyle="1" w:styleId="8">
    <w:name w:val="B118283946E4594FA81856355CB2AA69"/>
    <w:uiPriority w:val="0"/>
    <w:pPr>
      <w:widowControl w:val="0"/>
      <w:jc w:val="both"/>
    </w:pPr>
    <w:rPr>
      <w:rFonts w:asciiTheme="minorHAnsi" w:hAnsiTheme="minorHAnsi" w:eastAsiaTheme="minorEastAsia" w:cstheme="minorBidi"/>
      <w:kern w:val="2"/>
      <w:sz w:val="24"/>
      <w:szCs w:val="24"/>
      <w:lang w:val="en-US" w:eastAsia="zh-CN" w:bidi="ar-SA"/>
    </w:rPr>
  </w:style>
  <w:style w:type="paragraph" w:customStyle="1" w:styleId="9">
    <w:name w:val="D585ABA8CC0FAA42B020C9DB9F8ED7BC"/>
    <w:uiPriority w:val="0"/>
    <w:pPr>
      <w:widowControl w:val="0"/>
      <w:jc w:val="both"/>
    </w:pPr>
    <w:rPr>
      <w:rFonts w:asciiTheme="minorHAnsi" w:hAnsiTheme="minorHAnsi" w:eastAsiaTheme="minorEastAsia" w:cstheme="minorBidi"/>
      <w:kern w:val="2"/>
      <w:sz w:val="24"/>
      <w:szCs w:val="24"/>
      <w:lang w:val="en-US" w:eastAsia="zh-CN" w:bidi="ar-SA"/>
    </w:rPr>
  </w:style>
</w:style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DEFBA3-06E8-C94A-A556-97FA57AB84A9}">
  <ds:schemaRefs/>
</ds:datastoreItem>
</file>

<file path=docProps/app.xml><?xml version="1.0" encoding="utf-8"?>
<Properties xmlns="http://schemas.openxmlformats.org/officeDocument/2006/extended-properties" xmlns:vt="http://schemas.openxmlformats.org/officeDocument/2006/docPropsVTypes">
  <Template>Normal.dotm</Template>
  <Company>a</Company>
  <Pages>25</Pages>
  <Words>3681</Words>
  <Characters>20988</Characters>
  <Lines>174</Lines>
  <Paragraphs>49</Paragraphs>
  <TotalTime>279</TotalTime>
  <ScaleCrop>false</ScaleCrop>
  <LinksUpToDate>false</LinksUpToDate>
  <CharactersWithSpaces>24620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2016-06-11T03:28:00Z</dcterms:created>
  <dc:creator>wen ben</dc:creator>
  <cp:lastModifiedBy>admin</cp:lastModifiedBy>
  <dcterms:modified xsi:type="dcterms:W3CDTF">2019-02-28T07:47:30Z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